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BB" w:rsidRPr="00D34DC0" w:rsidRDefault="00BE5FD0" w:rsidP="00314FBB">
      <w:pPr>
        <w:spacing w:afterLines="50" w:after="180" w:line="560" w:lineRule="exact"/>
        <w:ind w:left="859" w:hangingChars="195" w:hanging="859"/>
        <w:jc w:val="both"/>
        <w:rPr>
          <w:rFonts w:ascii="Times New Roman" w:eastAsia="標楷體" w:hAnsi="Times New Roman"/>
          <w:b/>
          <w:sz w:val="44"/>
          <w:szCs w:val="44"/>
          <w:bdr w:val="single" w:sz="4" w:space="0" w:color="auto"/>
        </w:rPr>
      </w:pPr>
      <w:proofErr w:type="gramStart"/>
      <w:r w:rsidRPr="00751230">
        <w:rPr>
          <w:rFonts w:ascii="Times New Roman" w:eastAsia="標楷體" w:hAnsi="Times New Roman" w:hint="eastAsia"/>
          <w:b/>
          <w:sz w:val="44"/>
          <w:szCs w:val="44"/>
          <w:bdr w:val="single" w:sz="4" w:space="0" w:color="auto"/>
        </w:rPr>
        <w:t>因應新冠肺炎</w:t>
      </w:r>
      <w:proofErr w:type="gramEnd"/>
      <w:r w:rsidR="00D34DC0" w:rsidRPr="00751230">
        <w:rPr>
          <w:rFonts w:ascii="Times New Roman" w:eastAsia="標楷體" w:hAnsi="Times New Roman" w:hint="eastAsia"/>
          <w:b/>
          <w:sz w:val="44"/>
          <w:szCs w:val="44"/>
          <w:bdr w:val="single" w:sz="4" w:space="0" w:color="auto"/>
        </w:rPr>
        <w:t>影響</w:t>
      </w:r>
      <w:r w:rsidR="000F11A4" w:rsidRPr="00751230">
        <w:rPr>
          <w:rFonts w:ascii="Times New Roman" w:eastAsia="標楷體" w:hAnsi="Times New Roman" w:hint="eastAsia"/>
          <w:b/>
          <w:sz w:val="44"/>
          <w:szCs w:val="44"/>
          <w:bdr w:val="single" w:sz="4" w:space="0" w:color="auto"/>
        </w:rPr>
        <w:t>延期召開</w:t>
      </w:r>
      <w:r w:rsidR="00D34DC0" w:rsidRPr="00751230">
        <w:rPr>
          <w:rFonts w:ascii="Times New Roman" w:eastAsia="標楷體" w:hAnsi="Times New Roman" w:hint="eastAsia"/>
          <w:b/>
          <w:sz w:val="44"/>
          <w:szCs w:val="44"/>
          <w:bdr w:val="single" w:sz="4" w:space="0" w:color="auto"/>
        </w:rPr>
        <w:t>股東會</w:t>
      </w:r>
      <w:r w:rsidRPr="00751230">
        <w:rPr>
          <w:rFonts w:ascii="Times New Roman" w:eastAsia="標楷體" w:hAnsi="Times New Roman" w:hint="eastAsia"/>
          <w:b/>
          <w:sz w:val="44"/>
          <w:szCs w:val="44"/>
          <w:bdr w:val="single" w:sz="4" w:space="0" w:color="auto"/>
        </w:rPr>
        <w:t>上</w:t>
      </w:r>
      <w:r w:rsidR="00314FBB" w:rsidRPr="00D34DC0">
        <w:rPr>
          <w:rFonts w:ascii="Times New Roman" w:eastAsia="標楷體" w:hAnsi="Times New Roman" w:hint="eastAsia"/>
          <w:b/>
          <w:sz w:val="44"/>
          <w:szCs w:val="44"/>
          <w:bdr w:val="single" w:sz="4" w:space="0" w:color="auto"/>
        </w:rPr>
        <w:t>市公司應注意事項參考問答集</w:t>
      </w:r>
    </w:p>
    <w:p w:rsidR="00314FBB" w:rsidRPr="00314FBB" w:rsidRDefault="00314FBB" w:rsidP="0098727F">
      <w:pPr>
        <w:spacing w:afterLines="50" w:after="180" w:line="360" w:lineRule="exact"/>
        <w:jc w:val="both"/>
        <w:rPr>
          <w:rFonts w:ascii="Times New Roman" w:eastAsia="標楷體" w:hAnsi="Times New Roman"/>
          <w:b/>
          <w:sz w:val="32"/>
          <w:szCs w:val="32"/>
        </w:rPr>
      </w:pPr>
    </w:p>
    <w:p w:rsidR="00DA7340" w:rsidRDefault="00DA7340" w:rsidP="0098727F">
      <w:pPr>
        <w:numPr>
          <w:ilvl w:val="0"/>
          <w:numId w:val="1"/>
        </w:numPr>
        <w:spacing w:afterLines="50" w:after="180" w:line="360" w:lineRule="exact"/>
        <w:jc w:val="both"/>
        <w:rPr>
          <w:rFonts w:ascii="Times New Roman" w:eastAsia="標楷體" w:hAnsi="Times New Roman"/>
          <w:b/>
          <w:sz w:val="32"/>
          <w:szCs w:val="32"/>
        </w:rPr>
      </w:pPr>
      <w:r>
        <w:rPr>
          <w:rFonts w:ascii="Times New Roman" w:eastAsia="標楷體" w:hAnsi="Times New Roman" w:hint="eastAsia"/>
          <w:b/>
          <w:sz w:val="32"/>
          <w:szCs w:val="32"/>
        </w:rPr>
        <w:t>尚未召開股東常會且依主管機關規定應延後召開之公司，應如何公告。</w:t>
      </w:r>
    </w:p>
    <w:p w:rsidR="00DA7340" w:rsidRPr="003259CE" w:rsidRDefault="00DA7340" w:rsidP="005951D5">
      <w:pPr>
        <w:spacing w:afterLines="50" w:after="180" w:line="400" w:lineRule="exact"/>
        <w:ind w:leftChars="-1" w:left="638" w:hangingChars="200" w:hanging="640"/>
        <w:jc w:val="both"/>
        <w:rPr>
          <w:rFonts w:ascii="Times New Roman" w:eastAsia="標楷體" w:hAnsi="Times New Roman"/>
          <w:sz w:val="32"/>
          <w:szCs w:val="32"/>
        </w:rPr>
      </w:pPr>
      <w:r w:rsidRPr="00DA7340">
        <w:rPr>
          <w:rFonts w:ascii="Times New Roman" w:eastAsia="標楷體" w:hAnsi="Times New Roman" w:hint="eastAsia"/>
          <w:sz w:val="32"/>
          <w:szCs w:val="32"/>
        </w:rPr>
        <w:t>答：</w:t>
      </w:r>
      <w:r w:rsidR="003259CE" w:rsidRPr="003259CE">
        <w:rPr>
          <w:rFonts w:ascii="Times New Roman" w:eastAsia="標楷體" w:hAnsi="Times New Roman" w:hint="eastAsia"/>
          <w:sz w:val="32"/>
          <w:szCs w:val="32"/>
        </w:rPr>
        <w:t>尚未召開股東常會</w:t>
      </w:r>
      <w:r w:rsidR="003259CE">
        <w:rPr>
          <w:rFonts w:ascii="Times New Roman" w:eastAsia="標楷體" w:hAnsi="Times New Roman" w:hint="eastAsia"/>
          <w:sz w:val="32"/>
          <w:szCs w:val="32"/>
        </w:rPr>
        <w:t>公司，於得知主管機關公布應延後召開股東會之上市公司，請發布重大訊息第</w:t>
      </w:r>
      <w:r w:rsidR="003259CE">
        <w:rPr>
          <w:rFonts w:ascii="Times New Roman" w:eastAsia="標楷體" w:hAnsi="Times New Roman" w:hint="eastAsia"/>
          <w:sz w:val="32"/>
          <w:szCs w:val="32"/>
        </w:rPr>
        <w:t>17</w:t>
      </w:r>
      <w:r w:rsidR="003259CE">
        <w:rPr>
          <w:rFonts w:ascii="Times New Roman" w:eastAsia="標楷體" w:hAnsi="Times New Roman" w:hint="eastAsia"/>
          <w:sz w:val="32"/>
          <w:szCs w:val="32"/>
        </w:rPr>
        <w:t>款</w:t>
      </w:r>
      <w:r w:rsidR="00DC2924">
        <w:rPr>
          <w:rFonts w:ascii="Times New Roman" w:eastAsia="標楷體" w:hAnsi="Times New Roman" w:hint="eastAsia"/>
          <w:sz w:val="32"/>
          <w:szCs w:val="32"/>
        </w:rPr>
        <w:t>(</w:t>
      </w:r>
      <w:r w:rsidR="003259CE">
        <w:rPr>
          <w:rFonts w:ascii="Times New Roman" w:eastAsia="標楷體" w:hAnsi="Times New Roman" w:hint="eastAsia"/>
          <w:sz w:val="32"/>
          <w:szCs w:val="32"/>
        </w:rPr>
        <w:t>格式</w:t>
      </w:r>
      <w:r w:rsidR="003259CE">
        <w:rPr>
          <w:rFonts w:ascii="Times New Roman" w:eastAsia="標楷體" w:hAnsi="Times New Roman" w:hint="eastAsia"/>
          <w:sz w:val="32"/>
          <w:szCs w:val="32"/>
        </w:rPr>
        <w:t>5)</w:t>
      </w:r>
      <w:r w:rsidR="00CD7BB5">
        <w:rPr>
          <w:rFonts w:ascii="Times New Roman" w:eastAsia="標楷體" w:hAnsi="Times New Roman" w:hint="eastAsia"/>
          <w:sz w:val="32"/>
          <w:szCs w:val="32"/>
        </w:rPr>
        <w:t>，公告股東會日期延期事宜。</w:t>
      </w:r>
    </w:p>
    <w:p w:rsidR="0098727F" w:rsidRDefault="000B53D7" w:rsidP="00DA7340">
      <w:pPr>
        <w:numPr>
          <w:ilvl w:val="0"/>
          <w:numId w:val="1"/>
        </w:numPr>
        <w:spacing w:beforeLines="100" w:before="360" w:afterLines="50" w:after="180" w:line="360" w:lineRule="exact"/>
        <w:jc w:val="both"/>
        <w:rPr>
          <w:rFonts w:ascii="Times New Roman" w:eastAsia="標楷體" w:hAnsi="Times New Roman"/>
          <w:b/>
          <w:sz w:val="32"/>
          <w:szCs w:val="32"/>
        </w:rPr>
      </w:pPr>
      <w:r>
        <w:rPr>
          <w:rFonts w:ascii="Times New Roman" w:eastAsia="標楷體" w:hAnsi="Times New Roman" w:hint="eastAsia"/>
          <w:b/>
          <w:sz w:val="32"/>
          <w:szCs w:val="32"/>
        </w:rPr>
        <w:t>延期</w:t>
      </w:r>
      <w:r w:rsidR="0098727F" w:rsidRPr="0098727F">
        <w:rPr>
          <w:rFonts w:ascii="Times New Roman" w:eastAsia="標楷體" w:hAnsi="Times New Roman" w:hint="eastAsia"/>
          <w:b/>
          <w:sz w:val="32"/>
          <w:szCs w:val="32"/>
        </w:rPr>
        <w:t>召開股東會日期及地點</w:t>
      </w:r>
      <w:r w:rsidR="0098727F">
        <w:rPr>
          <w:rFonts w:ascii="Times New Roman" w:eastAsia="標楷體" w:hAnsi="Times New Roman" w:hint="eastAsia"/>
          <w:b/>
          <w:sz w:val="32"/>
          <w:szCs w:val="32"/>
        </w:rPr>
        <w:t>，</w:t>
      </w:r>
      <w:r>
        <w:rPr>
          <w:rFonts w:ascii="Times New Roman" w:eastAsia="標楷體" w:hAnsi="Times New Roman" w:hint="eastAsia"/>
          <w:b/>
          <w:sz w:val="32"/>
          <w:szCs w:val="32"/>
        </w:rPr>
        <w:t>是否得授權</w:t>
      </w:r>
      <w:proofErr w:type="gramStart"/>
      <w:r>
        <w:rPr>
          <w:rFonts w:ascii="Times New Roman" w:eastAsia="標楷體" w:hAnsi="Times New Roman" w:hint="eastAsia"/>
          <w:b/>
          <w:sz w:val="32"/>
          <w:szCs w:val="32"/>
        </w:rPr>
        <w:t>董事長核決</w:t>
      </w:r>
      <w:proofErr w:type="gramEnd"/>
      <w:r w:rsidR="0098727F">
        <w:rPr>
          <w:rFonts w:ascii="Times New Roman" w:eastAsia="標楷體" w:hAnsi="Times New Roman" w:hint="eastAsia"/>
          <w:b/>
          <w:sz w:val="32"/>
          <w:szCs w:val="32"/>
        </w:rPr>
        <w:t>？</w:t>
      </w:r>
    </w:p>
    <w:p w:rsidR="0098727F" w:rsidRPr="00FE2AD5" w:rsidRDefault="0098727F" w:rsidP="005951D5">
      <w:pPr>
        <w:spacing w:afterLines="50" w:after="180" w:line="400" w:lineRule="exact"/>
        <w:ind w:leftChars="-1" w:left="638" w:hangingChars="200" w:hanging="640"/>
        <w:jc w:val="both"/>
        <w:rPr>
          <w:rFonts w:ascii="Times New Roman" w:eastAsia="標楷體" w:hAnsi="Times New Roman"/>
          <w:sz w:val="32"/>
          <w:szCs w:val="32"/>
        </w:rPr>
      </w:pPr>
      <w:r w:rsidRPr="009946E8">
        <w:rPr>
          <w:rFonts w:ascii="Times New Roman" w:eastAsia="標楷體" w:hAnsi="Times New Roman" w:hint="eastAsia"/>
          <w:sz w:val="32"/>
          <w:szCs w:val="32"/>
        </w:rPr>
        <w:t>答：</w:t>
      </w:r>
      <w:proofErr w:type="gramStart"/>
      <w:r w:rsidR="000B53D7" w:rsidRPr="000B53D7">
        <w:rPr>
          <w:rFonts w:ascii="Times New Roman" w:eastAsia="標楷體" w:hAnsi="Times New Roman" w:hint="eastAsia"/>
          <w:sz w:val="32"/>
          <w:szCs w:val="32"/>
        </w:rPr>
        <w:t>依金管</w:t>
      </w:r>
      <w:proofErr w:type="gramEnd"/>
      <w:r w:rsidR="000B53D7" w:rsidRPr="000B53D7">
        <w:rPr>
          <w:rFonts w:ascii="Times New Roman" w:eastAsia="標楷體" w:hAnsi="Times New Roman" w:hint="eastAsia"/>
          <w:sz w:val="32"/>
          <w:szCs w:val="32"/>
        </w:rPr>
        <w:t>會公告，</w:t>
      </w:r>
      <w:r w:rsidR="000B53D7">
        <w:rPr>
          <w:rFonts w:ascii="Times New Roman" w:eastAsia="標楷體" w:hAnsi="Times New Roman" w:hint="eastAsia"/>
          <w:sz w:val="32"/>
          <w:szCs w:val="32"/>
        </w:rPr>
        <w:t>有關</w:t>
      </w:r>
      <w:r w:rsidR="00C0676B">
        <w:rPr>
          <w:rFonts w:ascii="Times New Roman" w:eastAsia="標楷體" w:hAnsi="Times New Roman" w:hint="eastAsia"/>
          <w:sz w:val="32"/>
          <w:szCs w:val="32"/>
        </w:rPr>
        <w:t>延後另行召開股東會日期及地點，</w:t>
      </w:r>
      <w:proofErr w:type="gramStart"/>
      <w:r w:rsidR="00751230">
        <w:rPr>
          <w:rFonts w:ascii="Times New Roman" w:eastAsia="標楷體" w:hAnsi="Times New Roman" w:hint="eastAsia"/>
          <w:sz w:val="32"/>
          <w:szCs w:val="32"/>
        </w:rPr>
        <w:t>均</w:t>
      </w:r>
      <w:r w:rsidR="00C0676B">
        <w:rPr>
          <w:rFonts w:ascii="Times New Roman" w:eastAsia="標楷體" w:hAnsi="Times New Roman" w:hint="eastAsia"/>
          <w:sz w:val="32"/>
          <w:szCs w:val="32"/>
        </w:rPr>
        <w:t>應</w:t>
      </w:r>
      <w:r w:rsidR="00751230">
        <w:rPr>
          <w:rFonts w:ascii="Times New Roman" w:eastAsia="標楷體" w:hAnsi="Times New Roman" w:hint="eastAsia"/>
          <w:sz w:val="32"/>
          <w:szCs w:val="32"/>
        </w:rPr>
        <w:t>重新</w:t>
      </w:r>
      <w:proofErr w:type="gramEnd"/>
      <w:r w:rsidR="00C0676B">
        <w:rPr>
          <w:rFonts w:ascii="Times New Roman" w:eastAsia="標楷體" w:hAnsi="Times New Roman" w:hint="eastAsia"/>
          <w:sz w:val="32"/>
          <w:szCs w:val="32"/>
        </w:rPr>
        <w:t>召開</w:t>
      </w:r>
      <w:r w:rsidR="000B53D7">
        <w:rPr>
          <w:rFonts w:ascii="Times New Roman" w:eastAsia="標楷體" w:hAnsi="Times New Roman" w:hint="eastAsia"/>
          <w:sz w:val="32"/>
          <w:szCs w:val="32"/>
        </w:rPr>
        <w:t>董事會決議</w:t>
      </w:r>
      <w:r w:rsidR="000B53D7" w:rsidRPr="000B53D7">
        <w:rPr>
          <w:rFonts w:ascii="Times New Roman" w:eastAsia="標楷體" w:hAnsi="Times New Roman" w:hint="eastAsia"/>
          <w:sz w:val="32"/>
          <w:szCs w:val="32"/>
        </w:rPr>
        <w:t>。</w:t>
      </w:r>
    </w:p>
    <w:p w:rsidR="0098727F" w:rsidRDefault="000B53D7" w:rsidP="00A63DC7">
      <w:pPr>
        <w:numPr>
          <w:ilvl w:val="0"/>
          <w:numId w:val="1"/>
        </w:numPr>
        <w:spacing w:beforeLines="100" w:before="360" w:afterLines="50" w:after="180" w:line="400" w:lineRule="exact"/>
        <w:jc w:val="both"/>
        <w:rPr>
          <w:rFonts w:ascii="Times New Roman" w:eastAsia="標楷體" w:hAnsi="Times New Roman"/>
          <w:b/>
          <w:sz w:val="32"/>
          <w:szCs w:val="32"/>
        </w:rPr>
      </w:pPr>
      <w:r>
        <w:rPr>
          <w:rFonts w:ascii="Times New Roman" w:eastAsia="標楷體" w:hAnsi="Times New Roman" w:hint="eastAsia"/>
          <w:b/>
          <w:sz w:val="32"/>
          <w:szCs w:val="32"/>
        </w:rPr>
        <w:t>延期</w:t>
      </w:r>
      <w:r w:rsidRPr="0098727F">
        <w:rPr>
          <w:rFonts w:ascii="Times New Roman" w:eastAsia="標楷體" w:hAnsi="Times New Roman" w:hint="eastAsia"/>
          <w:b/>
          <w:sz w:val="32"/>
          <w:szCs w:val="32"/>
        </w:rPr>
        <w:t>召開股東會日期及</w:t>
      </w:r>
      <w:r w:rsidR="00F77852">
        <w:rPr>
          <w:rFonts w:ascii="Times New Roman" w:eastAsia="標楷體" w:hAnsi="Times New Roman" w:hint="eastAsia"/>
          <w:b/>
          <w:sz w:val="32"/>
          <w:szCs w:val="32"/>
        </w:rPr>
        <w:t>變更</w:t>
      </w:r>
      <w:r w:rsidRPr="0098727F">
        <w:rPr>
          <w:rFonts w:ascii="Times New Roman" w:eastAsia="標楷體" w:hAnsi="Times New Roman" w:hint="eastAsia"/>
          <w:b/>
          <w:sz w:val="32"/>
          <w:szCs w:val="32"/>
        </w:rPr>
        <w:t>地點</w:t>
      </w:r>
      <w:r w:rsidR="00F77852">
        <w:rPr>
          <w:rFonts w:ascii="Times New Roman" w:eastAsia="標楷體" w:hAnsi="Times New Roman" w:hint="eastAsia"/>
          <w:b/>
          <w:sz w:val="32"/>
          <w:szCs w:val="32"/>
        </w:rPr>
        <w:t>應</w:t>
      </w:r>
      <w:r>
        <w:rPr>
          <w:rFonts w:ascii="Times New Roman" w:eastAsia="標楷體" w:hAnsi="Times New Roman" w:hint="eastAsia"/>
          <w:b/>
          <w:sz w:val="32"/>
          <w:szCs w:val="32"/>
        </w:rPr>
        <w:t>如何辦理資訊申報？原召開股東會</w:t>
      </w:r>
      <w:r w:rsidRPr="000B53D7">
        <w:rPr>
          <w:rFonts w:ascii="Times New Roman" w:eastAsia="標楷體" w:hAnsi="Times New Roman" w:hint="eastAsia"/>
          <w:b/>
          <w:sz w:val="32"/>
          <w:szCs w:val="32"/>
        </w:rPr>
        <w:t>公告如何處理？</w:t>
      </w:r>
    </w:p>
    <w:p w:rsidR="000B53D7" w:rsidRPr="000B53D7" w:rsidRDefault="000B53D7" w:rsidP="005951D5">
      <w:pPr>
        <w:spacing w:afterLines="50" w:after="180" w:line="400" w:lineRule="exact"/>
        <w:ind w:leftChars="-1" w:left="638" w:hangingChars="200" w:hanging="640"/>
        <w:jc w:val="both"/>
        <w:rPr>
          <w:rFonts w:ascii="Times New Roman" w:eastAsia="標楷體" w:hAnsi="Times New Roman"/>
          <w:sz w:val="32"/>
          <w:szCs w:val="32"/>
        </w:rPr>
      </w:pPr>
      <w:r w:rsidRPr="000B53D7">
        <w:rPr>
          <w:rFonts w:ascii="Times New Roman" w:eastAsia="標楷體" w:hAnsi="Times New Roman" w:hint="eastAsia"/>
          <w:sz w:val="32"/>
          <w:szCs w:val="32"/>
        </w:rPr>
        <w:t>答：</w:t>
      </w:r>
      <w:r w:rsidR="00F77852">
        <w:rPr>
          <w:rFonts w:ascii="Times New Roman" w:eastAsia="標楷體" w:hAnsi="Times New Roman" w:hint="eastAsia"/>
          <w:sz w:val="32"/>
          <w:szCs w:val="32"/>
        </w:rPr>
        <w:t>考量投資大眾及股東之權益，有關延期召開股東會日期及變更地點，應依本公司</w:t>
      </w:r>
      <w:r w:rsidR="00F77852" w:rsidRPr="00F77852">
        <w:rPr>
          <w:rFonts w:ascii="Times New Roman" w:eastAsia="標楷體" w:hAnsi="Times New Roman" w:hint="eastAsia"/>
          <w:sz w:val="32"/>
          <w:szCs w:val="32"/>
        </w:rPr>
        <w:t>對有價證券上市公司重大訊息之查證暨公開處理程序</w:t>
      </w:r>
      <w:r w:rsidR="00F77852">
        <w:rPr>
          <w:rFonts w:ascii="Times New Roman" w:eastAsia="標楷體" w:hAnsi="Times New Roman" w:hint="eastAsia"/>
          <w:sz w:val="32"/>
          <w:szCs w:val="32"/>
        </w:rPr>
        <w:t>第</w:t>
      </w:r>
      <w:r w:rsidR="00F77852">
        <w:rPr>
          <w:rFonts w:ascii="Times New Roman" w:eastAsia="標楷體" w:hAnsi="Times New Roman" w:hint="eastAsia"/>
          <w:sz w:val="32"/>
          <w:szCs w:val="32"/>
        </w:rPr>
        <w:t>4</w:t>
      </w:r>
      <w:r w:rsidR="00F77852">
        <w:rPr>
          <w:rFonts w:ascii="Times New Roman" w:eastAsia="標楷體" w:hAnsi="Times New Roman" w:hint="eastAsia"/>
          <w:sz w:val="32"/>
          <w:szCs w:val="32"/>
        </w:rPr>
        <w:t>條第</w:t>
      </w:r>
      <w:r w:rsidR="00F77852">
        <w:rPr>
          <w:rFonts w:ascii="Times New Roman" w:eastAsia="標楷體" w:hAnsi="Times New Roman" w:hint="eastAsia"/>
          <w:sz w:val="32"/>
          <w:szCs w:val="32"/>
        </w:rPr>
        <w:t>1</w:t>
      </w:r>
      <w:r w:rsidR="00F77852">
        <w:rPr>
          <w:rFonts w:ascii="Times New Roman" w:eastAsia="標楷體" w:hAnsi="Times New Roman" w:hint="eastAsia"/>
          <w:sz w:val="32"/>
          <w:szCs w:val="32"/>
        </w:rPr>
        <w:t>項</w:t>
      </w:r>
      <w:r w:rsidR="00F77852" w:rsidRPr="005F1C40">
        <w:rPr>
          <w:rFonts w:ascii="Times New Roman" w:eastAsia="標楷體" w:hAnsi="Times New Roman" w:hint="eastAsia"/>
          <w:sz w:val="32"/>
          <w:szCs w:val="32"/>
        </w:rPr>
        <w:t>第</w:t>
      </w:r>
      <w:r w:rsidR="00F77852" w:rsidRPr="005F1C40">
        <w:rPr>
          <w:rFonts w:ascii="Times New Roman" w:eastAsia="標楷體" w:hAnsi="Times New Roman" w:hint="eastAsia"/>
          <w:sz w:val="32"/>
          <w:szCs w:val="32"/>
        </w:rPr>
        <w:t>17</w:t>
      </w:r>
      <w:r w:rsidR="00F77852" w:rsidRPr="005F1C40">
        <w:rPr>
          <w:rFonts w:ascii="Times New Roman" w:eastAsia="標楷體" w:hAnsi="Times New Roman" w:hint="eastAsia"/>
          <w:sz w:val="32"/>
          <w:szCs w:val="32"/>
        </w:rPr>
        <w:t>款</w:t>
      </w:r>
      <w:r w:rsidR="00843ACB" w:rsidRPr="005F1C40">
        <w:rPr>
          <w:rFonts w:ascii="Times New Roman" w:eastAsia="標楷體" w:hAnsi="Times New Roman" w:hint="eastAsia"/>
          <w:sz w:val="32"/>
          <w:szCs w:val="32"/>
        </w:rPr>
        <w:t>(</w:t>
      </w:r>
      <w:r w:rsidR="00F77852" w:rsidRPr="005F1C40">
        <w:rPr>
          <w:rFonts w:ascii="Times New Roman" w:eastAsia="標楷體" w:hAnsi="Times New Roman" w:hint="eastAsia"/>
          <w:sz w:val="32"/>
          <w:szCs w:val="32"/>
        </w:rPr>
        <w:t>格式</w:t>
      </w:r>
      <w:r w:rsidR="00843ACB" w:rsidRPr="005F1C40">
        <w:rPr>
          <w:rFonts w:ascii="Times New Roman" w:eastAsia="標楷體" w:hAnsi="Times New Roman" w:hint="eastAsia"/>
          <w:sz w:val="32"/>
          <w:szCs w:val="32"/>
        </w:rPr>
        <w:t>6)</w:t>
      </w:r>
      <w:r w:rsidR="00F77852" w:rsidRPr="005F1C40">
        <w:rPr>
          <w:rFonts w:ascii="Times New Roman" w:eastAsia="標楷體" w:hAnsi="Times New Roman" w:hint="eastAsia"/>
          <w:sz w:val="32"/>
          <w:szCs w:val="32"/>
        </w:rPr>
        <w:t>發布重大訊息，並於主旨敘明變更內容，</w:t>
      </w:r>
      <w:r w:rsidR="00F77852">
        <w:rPr>
          <w:rFonts w:ascii="Times New Roman" w:eastAsia="標楷體" w:hAnsi="Times New Roman" w:hint="eastAsia"/>
          <w:sz w:val="32"/>
          <w:szCs w:val="32"/>
        </w:rPr>
        <w:t>毋須另行發布</w:t>
      </w:r>
      <w:r w:rsidR="000D5797">
        <w:rPr>
          <w:rFonts w:ascii="Times New Roman" w:eastAsia="標楷體" w:hAnsi="Times New Roman" w:hint="eastAsia"/>
          <w:sz w:val="32"/>
          <w:szCs w:val="32"/>
        </w:rPr>
        <w:t>「召開</w:t>
      </w:r>
      <w:r w:rsidR="00F77852">
        <w:rPr>
          <w:rFonts w:ascii="Times New Roman" w:eastAsia="標楷體" w:hAnsi="Times New Roman" w:hint="eastAsia"/>
          <w:sz w:val="32"/>
          <w:szCs w:val="32"/>
        </w:rPr>
        <w:t>股東常會之公告</w:t>
      </w:r>
      <w:r w:rsidR="000D5797">
        <w:rPr>
          <w:rFonts w:ascii="Times New Roman" w:eastAsia="標楷體" w:hAnsi="Times New Roman" w:hint="eastAsia"/>
          <w:sz w:val="32"/>
          <w:szCs w:val="32"/>
        </w:rPr>
        <w:t>」</w:t>
      </w:r>
      <w:r w:rsidRPr="000B53D7">
        <w:rPr>
          <w:rFonts w:ascii="Times New Roman" w:eastAsia="標楷體" w:hAnsi="Times New Roman" w:hint="eastAsia"/>
          <w:sz w:val="32"/>
          <w:szCs w:val="32"/>
        </w:rPr>
        <w:t>。</w:t>
      </w:r>
    </w:p>
    <w:p w:rsidR="00B22301" w:rsidRPr="00B22301" w:rsidRDefault="00B22301" w:rsidP="00A63DC7">
      <w:pPr>
        <w:numPr>
          <w:ilvl w:val="0"/>
          <w:numId w:val="1"/>
        </w:numPr>
        <w:spacing w:beforeLines="100" w:before="360" w:afterLines="50" w:after="180" w:line="400" w:lineRule="exact"/>
        <w:jc w:val="both"/>
        <w:rPr>
          <w:rFonts w:ascii="Times New Roman" w:eastAsia="標楷體" w:hAnsi="Times New Roman"/>
          <w:b/>
          <w:sz w:val="32"/>
          <w:szCs w:val="32"/>
        </w:rPr>
      </w:pPr>
      <w:r w:rsidRPr="00384FA9">
        <w:rPr>
          <w:rFonts w:ascii="Times New Roman" w:eastAsia="標楷體" w:hAnsi="Times New Roman" w:hint="eastAsia"/>
          <w:b/>
          <w:sz w:val="32"/>
          <w:szCs w:val="32"/>
        </w:rPr>
        <w:t>延後召開之股東會日期，如何</w:t>
      </w:r>
      <w:r w:rsidR="003C653B">
        <w:rPr>
          <w:rFonts w:ascii="Times New Roman" w:eastAsia="標楷體" w:hAnsi="Times New Roman" w:hint="eastAsia"/>
          <w:b/>
          <w:sz w:val="32"/>
          <w:szCs w:val="32"/>
        </w:rPr>
        <w:t>寄送紙本</w:t>
      </w:r>
      <w:r w:rsidRPr="00384FA9">
        <w:rPr>
          <w:rFonts w:ascii="Times New Roman" w:eastAsia="標楷體" w:hAnsi="Times New Roman" w:hint="eastAsia"/>
          <w:b/>
          <w:sz w:val="32"/>
          <w:szCs w:val="32"/>
        </w:rPr>
        <w:t>通知股東？</w:t>
      </w:r>
    </w:p>
    <w:p w:rsidR="00B22301" w:rsidRPr="00384FA9" w:rsidRDefault="00384FA9" w:rsidP="00B22301">
      <w:pPr>
        <w:spacing w:afterLines="50" w:after="180" w:line="400" w:lineRule="exact"/>
        <w:ind w:leftChars="-1" w:left="561" w:hangingChars="176" w:hanging="563"/>
        <w:jc w:val="both"/>
        <w:rPr>
          <w:rFonts w:ascii="Times New Roman" w:eastAsia="標楷體" w:hAnsi="Times New Roman"/>
          <w:sz w:val="32"/>
          <w:szCs w:val="32"/>
        </w:rPr>
      </w:pPr>
      <w:r w:rsidRPr="000B53D7">
        <w:rPr>
          <w:rFonts w:ascii="Times New Roman" w:eastAsia="標楷體" w:hAnsi="Times New Roman" w:hint="eastAsia"/>
          <w:sz w:val="32"/>
          <w:szCs w:val="32"/>
        </w:rPr>
        <w:t>答：</w:t>
      </w:r>
      <w:proofErr w:type="gramStart"/>
      <w:r w:rsidR="00B22301" w:rsidRPr="00384FA9">
        <w:rPr>
          <w:rFonts w:ascii="Times New Roman" w:eastAsia="標楷體" w:hAnsi="Times New Roman" w:hint="eastAsia"/>
          <w:sz w:val="32"/>
          <w:szCs w:val="32"/>
        </w:rPr>
        <w:t>依金管</w:t>
      </w:r>
      <w:proofErr w:type="gramEnd"/>
      <w:r w:rsidR="00B22301" w:rsidRPr="00384FA9">
        <w:rPr>
          <w:rFonts w:ascii="Times New Roman" w:eastAsia="標楷體" w:hAnsi="Times New Roman" w:hint="eastAsia"/>
          <w:sz w:val="32"/>
          <w:szCs w:val="32"/>
        </w:rPr>
        <w:t>會公告</w:t>
      </w:r>
      <w:r w:rsidR="00B22301" w:rsidRPr="004C6201">
        <w:rPr>
          <w:rFonts w:ascii="Times New Roman" w:eastAsia="標楷體" w:hAnsi="Times New Roman" w:hint="eastAsia"/>
          <w:sz w:val="32"/>
          <w:szCs w:val="32"/>
        </w:rPr>
        <w:t>，</w:t>
      </w:r>
      <w:r w:rsidR="000F11A4" w:rsidRPr="004C6201">
        <w:rPr>
          <w:rFonts w:ascii="Times New Roman" w:eastAsia="標楷體" w:hAnsi="Times New Roman" w:hint="eastAsia"/>
          <w:sz w:val="32"/>
          <w:szCs w:val="32"/>
        </w:rPr>
        <w:t>公司除於董事會決議新股東會日期後發布重大訊息外</w:t>
      </w:r>
      <w:r w:rsidR="000F11A4" w:rsidRPr="004C6201">
        <w:rPr>
          <w:rFonts w:ascii="標楷體" w:eastAsia="標楷體" w:hAnsi="標楷體" w:hint="eastAsia"/>
          <w:sz w:val="32"/>
          <w:szCs w:val="32"/>
        </w:rPr>
        <w:t>，</w:t>
      </w:r>
      <w:r w:rsidR="00B22301" w:rsidRPr="004C6201">
        <w:rPr>
          <w:rFonts w:ascii="Times New Roman" w:eastAsia="標楷體" w:hAnsi="Times New Roman" w:hint="eastAsia"/>
          <w:sz w:val="32"/>
          <w:szCs w:val="32"/>
        </w:rPr>
        <w:t>應於股</w:t>
      </w:r>
      <w:r w:rsidR="00B22301" w:rsidRPr="00384FA9">
        <w:rPr>
          <w:rFonts w:ascii="Times New Roman" w:eastAsia="標楷體" w:hAnsi="Times New Roman" w:hint="eastAsia"/>
          <w:sz w:val="32"/>
          <w:szCs w:val="32"/>
        </w:rPr>
        <w:t>東會開會</w:t>
      </w:r>
      <w:r w:rsidR="00B22301" w:rsidRPr="00384FA9">
        <w:rPr>
          <w:rFonts w:ascii="Times New Roman" w:eastAsia="標楷體" w:hAnsi="Times New Roman" w:hint="eastAsia"/>
          <w:sz w:val="32"/>
          <w:szCs w:val="32"/>
        </w:rPr>
        <w:t>15</w:t>
      </w:r>
      <w:r w:rsidR="00B22301" w:rsidRPr="00384FA9">
        <w:rPr>
          <w:rFonts w:ascii="Times New Roman" w:eastAsia="標楷體" w:hAnsi="Times New Roman" w:hint="eastAsia"/>
          <w:sz w:val="32"/>
          <w:szCs w:val="32"/>
        </w:rPr>
        <w:t>日前，依原股東會停止過戶之股東名冊，寄發明信片或以簡便郵件通知各股東。</w:t>
      </w:r>
    </w:p>
    <w:p w:rsidR="00A63DC7" w:rsidRPr="00A63DC7" w:rsidRDefault="003C653B" w:rsidP="00A63DC7">
      <w:pPr>
        <w:numPr>
          <w:ilvl w:val="0"/>
          <w:numId w:val="1"/>
        </w:numPr>
        <w:spacing w:beforeLines="100" w:before="360" w:afterLines="50" w:after="180" w:line="400" w:lineRule="exact"/>
        <w:jc w:val="both"/>
        <w:rPr>
          <w:rFonts w:ascii="Times New Roman" w:eastAsia="標楷體" w:hAnsi="Times New Roman"/>
          <w:b/>
          <w:sz w:val="32"/>
          <w:szCs w:val="32"/>
        </w:rPr>
      </w:pPr>
      <w:r>
        <w:rPr>
          <w:rFonts w:ascii="Times New Roman" w:eastAsia="標楷體" w:hAnsi="Times New Roman" w:hint="eastAsia"/>
          <w:b/>
          <w:sz w:val="32"/>
          <w:szCs w:val="32"/>
        </w:rPr>
        <w:t>依</w:t>
      </w:r>
      <w:r>
        <w:rPr>
          <w:rFonts w:ascii="標楷體" w:eastAsia="標楷體" w:hAnsi="標楷體" w:hint="eastAsia"/>
          <w:b/>
          <w:sz w:val="32"/>
          <w:szCs w:val="32"/>
        </w:rPr>
        <w:t>「</w:t>
      </w:r>
      <w:r>
        <w:rPr>
          <w:rFonts w:ascii="Times New Roman" w:eastAsia="標楷體" w:hAnsi="Times New Roman" w:hint="eastAsia"/>
          <w:b/>
          <w:sz w:val="32"/>
          <w:szCs w:val="32"/>
        </w:rPr>
        <w:t>原</w:t>
      </w:r>
      <w:r w:rsidR="007F2567">
        <w:rPr>
          <w:rFonts w:ascii="Times New Roman" w:eastAsia="標楷體" w:hAnsi="Times New Roman" w:hint="eastAsia"/>
          <w:b/>
          <w:sz w:val="32"/>
          <w:szCs w:val="32"/>
        </w:rPr>
        <w:t>訂</w:t>
      </w:r>
      <w:r>
        <w:rPr>
          <w:rFonts w:ascii="標楷體" w:eastAsia="標楷體" w:hAnsi="標楷體" w:hint="eastAsia"/>
          <w:b/>
          <w:sz w:val="32"/>
          <w:szCs w:val="32"/>
        </w:rPr>
        <w:t>」</w:t>
      </w:r>
      <w:r>
        <w:rPr>
          <w:rFonts w:ascii="Times New Roman" w:eastAsia="標楷體" w:hAnsi="Times New Roman" w:hint="eastAsia"/>
          <w:b/>
          <w:sz w:val="32"/>
          <w:szCs w:val="32"/>
        </w:rPr>
        <w:t>股東會</w:t>
      </w:r>
      <w:r w:rsidR="00A63DC7" w:rsidRPr="00A63DC7">
        <w:rPr>
          <w:rFonts w:ascii="Times New Roman" w:eastAsia="標楷體" w:hAnsi="Times New Roman" w:hint="eastAsia"/>
          <w:b/>
          <w:sz w:val="32"/>
          <w:szCs w:val="32"/>
        </w:rPr>
        <w:t>已上傳公開資訊觀測站之股東會「</w:t>
      </w:r>
      <w:r w:rsidR="00A63DC7" w:rsidRPr="00A63DC7">
        <w:rPr>
          <w:rFonts w:ascii="Times New Roman" w:eastAsia="標楷體" w:hAnsi="Times New Roman"/>
          <w:b/>
          <w:sz w:val="32"/>
          <w:szCs w:val="32"/>
        </w:rPr>
        <w:t>開會通知</w:t>
      </w:r>
      <w:r w:rsidR="00A63DC7" w:rsidRPr="00A63DC7">
        <w:rPr>
          <w:rFonts w:ascii="Times New Roman" w:eastAsia="標楷體" w:hAnsi="Times New Roman" w:hint="eastAsia"/>
          <w:b/>
          <w:sz w:val="32"/>
          <w:szCs w:val="32"/>
        </w:rPr>
        <w:t>」、「</w:t>
      </w:r>
      <w:r w:rsidR="00A63DC7" w:rsidRPr="00A63DC7">
        <w:rPr>
          <w:rFonts w:ascii="Times New Roman" w:eastAsia="標楷體" w:hAnsi="Times New Roman"/>
          <w:b/>
          <w:sz w:val="32"/>
          <w:szCs w:val="32"/>
        </w:rPr>
        <w:t>議事手冊及會議補充資料</w:t>
      </w:r>
      <w:r w:rsidR="00A63DC7" w:rsidRPr="00A63DC7">
        <w:rPr>
          <w:rFonts w:ascii="Times New Roman" w:eastAsia="標楷體" w:hAnsi="Times New Roman" w:hint="eastAsia"/>
          <w:b/>
          <w:sz w:val="32"/>
          <w:szCs w:val="32"/>
        </w:rPr>
        <w:t>」、「</w:t>
      </w:r>
      <w:r w:rsidR="00A63DC7" w:rsidRPr="00A63DC7">
        <w:rPr>
          <w:rFonts w:ascii="Times New Roman" w:eastAsia="標楷體" w:hAnsi="Times New Roman"/>
          <w:b/>
          <w:sz w:val="32"/>
          <w:szCs w:val="32"/>
        </w:rPr>
        <w:t>股東會各項議案參考資料</w:t>
      </w:r>
      <w:r w:rsidR="00A63DC7" w:rsidRPr="00A63DC7">
        <w:rPr>
          <w:rFonts w:ascii="Times New Roman" w:eastAsia="標楷體" w:hAnsi="Times New Roman" w:hint="eastAsia"/>
          <w:b/>
          <w:sz w:val="32"/>
          <w:szCs w:val="32"/>
        </w:rPr>
        <w:t>」等資料，如何處理？：</w:t>
      </w:r>
    </w:p>
    <w:p w:rsidR="00A63DC7" w:rsidRPr="00A63DC7" w:rsidRDefault="00A63DC7" w:rsidP="005951D5">
      <w:pPr>
        <w:spacing w:afterLines="50" w:after="180" w:line="400" w:lineRule="exact"/>
        <w:ind w:leftChars="-1" w:left="638" w:hangingChars="200" w:hanging="640"/>
        <w:jc w:val="both"/>
        <w:rPr>
          <w:rFonts w:ascii="標楷體" w:eastAsia="標楷體" w:hAnsi="標楷體"/>
          <w:sz w:val="32"/>
          <w:szCs w:val="32"/>
        </w:rPr>
      </w:pPr>
      <w:r w:rsidRPr="00A63DC7">
        <w:rPr>
          <w:rFonts w:ascii="標楷體" w:eastAsia="標楷體" w:hAnsi="標楷體" w:hint="eastAsia"/>
          <w:sz w:val="32"/>
          <w:szCs w:val="32"/>
        </w:rPr>
        <w:t>答：</w:t>
      </w:r>
      <w:r w:rsidR="006F08D9" w:rsidRPr="005951D5">
        <w:rPr>
          <w:rFonts w:ascii="Times New Roman" w:eastAsia="標楷體" w:hAnsi="Times New Roman" w:hint="eastAsia"/>
          <w:sz w:val="32"/>
          <w:szCs w:val="32"/>
        </w:rPr>
        <w:t>毋須刪除</w:t>
      </w:r>
      <w:r w:rsidR="004C6201" w:rsidRPr="005951D5">
        <w:rPr>
          <w:rFonts w:ascii="Times New Roman" w:eastAsia="標楷體" w:hAnsi="Times New Roman" w:hint="eastAsia"/>
          <w:sz w:val="32"/>
          <w:szCs w:val="32"/>
        </w:rPr>
        <w:t>或</w:t>
      </w:r>
      <w:r w:rsidR="006F08D9" w:rsidRPr="005951D5">
        <w:rPr>
          <w:rFonts w:ascii="Times New Roman" w:eastAsia="標楷體" w:hAnsi="Times New Roman" w:hint="eastAsia"/>
          <w:sz w:val="32"/>
          <w:szCs w:val="32"/>
        </w:rPr>
        <w:t>修改</w:t>
      </w:r>
      <w:r w:rsidRPr="005951D5">
        <w:rPr>
          <w:rFonts w:ascii="Times New Roman" w:eastAsia="標楷體" w:hAnsi="Times New Roman" w:hint="eastAsia"/>
          <w:sz w:val="32"/>
          <w:szCs w:val="32"/>
        </w:rPr>
        <w:t>已上傳公開</w:t>
      </w:r>
      <w:r w:rsidRPr="00A63DC7">
        <w:rPr>
          <w:rFonts w:ascii="標楷體" w:eastAsia="標楷體" w:hAnsi="標楷體" w:hint="eastAsia"/>
          <w:sz w:val="32"/>
          <w:szCs w:val="32"/>
        </w:rPr>
        <w:t>資訊觀測站之股東會「</w:t>
      </w:r>
      <w:r w:rsidRPr="00A63DC7">
        <w:rPr>
          <w:rFonts w:ascii="標楷體" w:eastAsia="標楷體" w:hAnsi="標楷體"/>
          <w:sz w:val="32"/>
          <w:szCs w:val="32"/>
        </w:rPr>
        <w:t>開會</w:t>
      </w:r>
      <w:r w:rsidRPr="00A63DC7">
        <w:rPr>
          <w:rFonts w:ascii="標楷體" w:eastAsia="標楷體" w:hAnsi="標楷體"/>
          <w:sz w:val="32"/>
          <w:szCs w:val="32"/>
        </w:rPr>
        <w:lastRenderedPageBreak/>
        <w:t>通知</w:t>
      </w:r>
      <w:r w:rsidRPr="00A63DC7">
        <w:rPr>
          <w:rFonts w:ascii="標楷體" w:eastAsia="標楷體" w:hAnsi="標楷體" w:hint="eastAsia"/>
          <w:sz w:val="32"/>
          <w:szCs w:val="32"/>
        </w:rPr>
        <w:t>」、「</w:t>
      </w:r>
      <w:r w:rsidRPr="00A63DC7">
        <w:rPr>
          <w:rFonts w:ascii="標楷體" w:eastAsia="標楷體" w:hAnsi="標楷體"/>
          <w:sz w:val="32"/>
          <w:szCs w:val="32"/>
        </w:rPr>
        <w:t>議事手冊及會議補充資料</w:t>
      </w:r>
      <w:r w:rsidRPr="00A63DC7">
        <w:rPr>
          <w:rFonts w:ascii="標楷體" w:eastAsia="標楷體" w:hAnsi="標楷體" w:hint="eastAsia"/>
          <w:sz w:val="32"/>
          <w:szCs w:val="32"/>
        </w:rPr>
        <w:t>」、「</w:t>
      </w:r>
      <w:r w:rsidRPr="00A63DC7">
        <w:rPr>
          <w:rFonts w:ascii="標楷體" w:eastAsia="標楷體" w:hAnsi="標楷體"/>
          <w:sz w:val="32"/>
          <w:szCs w:val="32"/>
        </w:rPr>
        <w:t>股東會各項議案參考資料</w:t>
      </w:r>
      <w:r w:rsidRPr="00A63DC7">
        <w:rPr>
          <w:rFonts w:ascii="標楷體" w:eastAsia="標楷體" w:hAnsi="標楷體" w:hint="eastAsia"/>
          <w:sz w:val="32"/>
          <w:szCs w:val="32"/>
        </w:rPr>
        <w:t>」等資料。</w:t>
      </w:r>
    </w:p>
    <w:p w:rsidR="00A63DC7" w:rsidRPr="00A63DC7" w:rsidRDefault="00BE5FD0" w:rsidP="00125294">
      <w:pPr>
        <w:numPr>
          <w:ilvl w:val="0"/>
          <w:numId w:val="1"/>
        </w:numPr>
        <w:spacing w:beforeLines="100" w:before="360" w:afterLines="50" w:after="180" w:line="400" w:lineRule="exact"/>
        <w:jc w:val="both"/>
        <w:rPr>
          <w:rFonts w:ascii="Times New Roman" w:eastAsia="標楷體" w:hAnsi="Times New Roman"/>
          <w:b/>
          <w:sz w:val="32"/>
          <w:szCs w:val="32"/>
        </w:rPr>
      </w:pPr>
      <w:r>
        <w:rPr>
          <w:rFonts w:ascii="Times New Roman" w:eastAsia="標楷體" w:hAnsi="Times New Roman" w:hint="eastAsia"/>
          <w:b/>
          <w:sz w:val="32"/>
          <w:szCs w:val="32"/>
        </w:rPr>
        <w:t>尚未</w:t>
      </w:r>
      <w:r w:rsidR="006F08D9">
        <w:rPr>
          <w:rFonts w:ascii="Times New Roman" w:eastAsia="標楷體" w:hAnsi="Times New Roman" w:hint="eastAsia"/>
          <w:b/>
          <w:sz w:val="32"/>
          <w:szCs w:val="32"/>
        </w:rPr>
        <w:t>寄</w:t>
      </w:r>
      <w:r w:rsidR="00A63DC7" w:rsidRPr="00A63DC7">
        <w:rPr>
          <w:rFonts w:ascii="Times New Roman" w:eastAsia="標楷體" w:hAnsi="Times New Roman" w:hint="eastAsia"/>
          <w:b/>
          <w:sz w:val="32"/>
          <w:szCs w:val="32"/>
        </w:rPr>
        <w:t>發之股東會「</w:t>
      </w:r>
      <w:r w:rsidR="00A63DC7" w:rsidRPr="00A63DC7">
        <w:rPr>
          <w:rFonts w:ascii="Times New Roman" w:eastAsia="標楷體" w:hAnsi="Times New Roman"/>
          <w:b/>
          <w:sz w:val="32"/>
          <w:szCs w:val="32"/>
        </w:rPr>
        <w:t>開會通知</w:t>
      </w:r>
      <w:r w:rsidR="006F08D9">
        <w:rPr>
          <w:rFonts w:ascii="Times New Roman" w:eastAsia="標楷體" w:hAnsi="Times New Roman" w:hint="eastAsia"/>
          <w:b/>
          <w:sz w:val="32"/>
          <w:szCs w:val="32"/>
        </w:rPr>
        <w:t>」，及尚未申報</w:t>
      </w:r>
      <w:r w:rsidR="006F08D9" w:rsidRPr="00A63DC7">
        <w:rPr>
          <w:rFonts w:ascii="Times New Roman" w:eastAsia="標楷體" w:hAnsi="Times New Roman" w:hint="eastAsia"/>
          <w:b/>
          <w:sz w:val="32"/>
          <w:szCs w:val="32"/>
        </w:rPr>
        <w:t>「</w:t>
      </w:r>
      <w:r w:rsidR="006F08D9" w:rsidRPr="00A63DC7">
        <w:rPr>
          <w:rFonts w:ascii="Times New Roman" w:eastAsia="標楷體" w:hAnsi="Times New Roman"/>
          <w:b/>
          <w:sz w:val="32"/>
          <w:szCs w:val="32"/>
        </w:rPr>
        <w:t>開會通知</w:t>
      </w:r>
      <w:r w:rsidR="006F08D9" w:rsidRPr="00A63DC7">
        <w:rPr>
          <w:rFonts w:ascii="Times New Roman" w:eastAsia="標楷體" w:hAnsi="Times New Roman" w:hint="eastAsia"/>
          <w:b/>
          <w:sz w:val="32"/>
          <w:szCs w:val="32"/>
        </w:rPr>
        <w:t>」、</w:t>
      </w:r>
      <w:r w:rsidR="00A63DC7" w:rsidRPr="00A63DC7">
        <w:rPr>
          <w:rFonts w:ascii="Times New Roman" w:eastAsia="標楷體" w:hAnsi="Times New Roman" w:hint="eastAsia"/>
          <w:b/>
          <w:sz w:val="32"/>
          <w:szCs w:val="32"/>
        </w:rPr>
        <w:t>「</w:t>
      </w:r>
      <w:r w:rsidR="00A63DC7" w:rsidRPr="00A63DC7">
        <w:rPr>
          <w:rFonts w:ascii="Times New Roman" w:eastAsia="標楷體" w:hAnsi="Times New Roman"/>
          <w:b/>
          <w:sz w:val="32"/>
          <w:szCs w:val="32"/>
        </w:rPr>
        <w:t>議事手冊及會議補充資料</w:t>
      </w:r>
      <w:r w:rsidR="00A63DC7" w:rsidRPr="00A63DC7">
        <w:rPr>
          <w:rFonts w:ascii="Times New Roman" w:eastAsia="標楷體" w:hAnsi="Times New Roman" w:hint="eastAsia"/>
          <w:b/>
          <w:sz w:val="32"/>
          <w:szCs w:val="32"/>
        </w:rPr>
        <w:t>」、「</w:t>
      </w:r>
      <w:r w:rsidR="00A63DC7" w:rsidRPr="00A63DC7">
        <w:rPr>
          <w:rFonts w:ascii="Times New Roman" w:eastAsia="標楷體" w:hAnsi="Times New Roman"/>
          <w:b/>
          <w:sz w:val="32"/>
          <w:szCs w:val="32"/>
        </w:rPr>
        <w:t>股東會各項議案參考資料</w:t>
      </w:r>
      <w:r w:rsidR="00A63DC7" w:rsidRPr="00A63DC7">
        <w:rPr>
          <w:rFonts w:ascii="Times New Roman" w:eastAsia="標楷體" w:hAnsi="Times New Roman" w:hint="eastAsia"/>
          <w:b/>
          <w:sz w:val="32"/>
          <w:szCs w:val="32"/>
        </w:rPr>
        <w:t>」</w:t>
      </w:r>
      <w:r w:rsidR="00F30BCE">
        <w:rPr>
          <w:rFonts w:ascii="Times New Roman" w:eastAsia="標楷體" w:hAnsi="Times New Roman" w:hint="eastAsia"/>
          <w:b/>
          <w:sz w:val="32"/>
          <w:szCs w:val="32"/>
        </w:rPr>
        <w:t>及「股東會年報」</w:t>
      </w:r>
      <w:r w:rsidR="00A63DC7" w:rsidRPr="00A63DC7">
        <w:rPr>
          <w:rFonts w:ascii="Times New Roman" w:eastAsia="標楷體" w:hAnsi="Times New Roman" w:hint="eastAsia"/>
          <w:b/>
          <w:sz w:val="32"/>
          <w:szCs w:val="32"/>
        </w:rPr>
        <w:t>等資料，如何處理？</w:t>
      </w:r>
    </w:p>
    <w:p w:rsidR="006F08D9" w:rsidRDefault="00A63DC7" w:rsidP="00A63DC7">
      <w:pPr>
        <w:spacing w:afterLines="50" w:after="180" w:line="400" w:lineRule="exact"/>
        <w:ind w:leftChars="99" w:left="801" w:hangingChars="176" w:hanging="563"/>
        <w:jc w:val="both"/>
        <w:rPr>
          <w:rFonts w:ascii="標楷體" w:eastAsia="標楷體" w:hAnsi="標楷體"/>
          <w:sz w:val="32"/>
          <w:szCs w:val="32"/>
        </w:rPr>
      </w:pPr>
      <w:r w:rsidRPr="00A63DC7">
        <w:rPr>
          <w:rFonts w:ascii="標楷體" w:eastAsia="標楷體" w:hAnsi="標楷體" w:hint="eastAsia"/>
          <w:sz w:val="32"/>
          <w:szCs w:val="32"/>
        </w:rPr>
        <w:t>答：</w:t>
      </w:r>
    </w:p>
    <w:p w:rsidR="006F08D9" w:rsidRPr="006F08D9" w:rsidRDefault="006F08D9" w:rsidP="00A63DC7">
      <w:pPr>
        <w:spacing w:afterLines="50" w:after="180" w:line="400" w:lineRule="exact"/>
        <w:ind w:leftChars="99" w:left="801" w:hangingChars="176" w:hanging="563"/>
        <w:jc w:val="both"/>
        <w:rPr>
          <w:rFonts w:ascii="標楷體" w:eastAsia="標楷體" w:hAnsi="標楷體"/>
          <w:sz w:val="32"/>
          <w:szCs w:val="32"/>
        </w:rPr>
      </w:pPr>
      <w:r w:rsidRPr="00A63DC7">
        <w:rPr>
          <w:rFonts w:ascii="標楷體" w:eastAsia="標楷體" w:hAnsi="標楷體" w:hint="eastAsia"/>
          <w:sz w:val="32"/>
          <w:szCs w:val="32"/>
        </w:rPr>
        <w:t>(</w:t>
      </w:r>
      <w:proofErr w:type="gramStart"/>
      <w:r w:rsidRPr="00A63DC7">
        <w:rPr>
          <w:rFonts w:ascii="標楷體" w:eastAsia="標楷體" w:hAnsi="標楷體" w:hint="eastAsia"/>
          <w:sz w:val="32"/>
          <w:szCs w:val="32"/>
        </w:rPr>
        <w:t>一</w:t>
      </w:r>
      <w:proofErr w:type="gramEnd"/>
      <w:r w:rsidRPr="00A63DC7">
        <w:rPr>
          <w:rFonts w:ascii="標楷體" w:eastAsia="標楷體" w:hAnsi="標楷體" w:hint="eastAsia"/>
          <w:sz w:val="32"/>
          <w:szCs w:val="32"/>
        </w:rPr>
        <w:t>)</w:t>
      </w:r>
      <w:r w:rsidRPr="006F08D9">
        <w:rPr>
          <w:rFonts w:ascii="Times New Roman" w:eastAsia="標楷體" w:hAnsi="Times New Roman"/>
          <w:sz w:val="32"/>
          <w:szCs w:val="32"/>
        </w:rPr>
        <w:t>開會通知</w:t>
      </w:r>
      <w:r>
        <w:rPr>
          <w:rFonts w:ascii="Times New Roman" w:eastAsia="標楷體" w:hAnsi="Times New Roman" w:hint="eastAsia"/>
          <w:sz w:val="32"/>
          <w:szCs w:val="32"/>
        </w:rPr>
        <w:t>仍</w:t>
      </w:r>
      <w:r>
        <w:rPr>
          <w:rFonts w:ascii="標楷體" w:eastAsia="標楷體" w:hAnsi="標楷體" w:hint="eastAsia"/>
          <w:sz w:val="32"/>
          <w:szCs w:val="32"/>
        </w:rPr>
        <w:t>維持原</w:t>
      </w:r>
      <w:r w:rsidRPr="00A63DC7">
        <w:rPr>
          <w:rFonts w:ascii="標楷體" w:eastAsia="標楷體" w:hAnsi="標楷體" w:hint="eastAsia"/>
          <w:sz w:val="32"/>
          <w:szCs w:val="32"/>
        </w:rPr>
        <w:t>應記載內容</w:t>
      </w:r>
      <w:r>
        <w:rPr>
          <w:rFonts w:ascii="標楷體" w:eastAsia="標楷體" w:hAnsi="標楷體" w:hint="eastAsia"/>
          <w:sz w:val="32"/>
          <w:szCs w:val="32"/>
        </w:rPr>
        <w:t>(</w:t>
      </w:r>
      <w:proofErr w:type="gramStart"/>
      <w:r w:rsidR="00F30BCE">
        <w:rPr>
          <w:rFonts w:ascii="標楷體" w:eastAsia="標楷體" w:hAnsi="標楷體" w:hint="eastAsia"/>
          <w:sz w:val="32"/>
          <w:szCs w:val="32"/>
        </w:rPr>
        <w:t>含</w:t>
      </w:r>
      <w:r>
        <w:rPr>
          <w:rFonts w:ascii="標楷體" w:eastAsia="標楷體" w:hAnsi="標楷體" w:hint="eastAsia"/>
          <w:sz w:val="32"/>
          <w:szCs w:val="32"/>
        </w:rPr>
        <w:t>原</w:t>
      </w:r>
      <w:r w:rsidR="007F2567">
        <w:rPr>
          <w:rFonts w:ascii="標楷體" w:eastAsia="標楷體" w:hAnsi="標楷體" w:hint="eastAsia"/>
          <w:sz w:val="32"/>
          <w:szCs w:val="32"/>
        </w:rPr>
        <w:t>訂</w:t>
      </w:r>
      <w:proofErr w:type="gramEnd"/>
      <w:r w:rsidR="00F30BCE">
        <w:rPr>
          <w:rFonts w:ascii="標楷體" w:eastAsia="標楷體" w:hAnsi="標楷體" w:hint="eastAsia"/>
          <w:sz w:val="32"/>
          <w:szCs w:val="32"/>
        </w:rPr>
        <w:t>股東會召開</w:t>
      </w:r>
      <w:r>
        <w:rPr>
          <w:rFonts w:ascii="標楷體" w:eastAsia="標楷體" w:hAnsi="標楷體" w:hint="eastAsia"/>
          <w:sz w:val="32"/>
          <w:szCs w:val="32"/>
        </w:rPr>
        <w:t>時間及地點)及寄發期限寄發給股東。</w:t>
      </w:r>
    </w:p>
    <w:p w:rsidR="00EB1D26" w:rsidRPr="00EB1D26" w:rsidRDefault="00A63DC7" w:rsidP="00EB1D26">
      <w:pPr>
        <w:spacing w:afterLines="50" w:after="180" w:line="400" w:lineRule="exact"/>
        <w:ind w:leftChars="99" w:left="801" w:hangingChars="176" w:hanging="563"/>
        <w:jc w:val="both"/>
        <w:rPr>
          <w:rFonts w:ascii="標楷體" w:eastAsia="標楷體" w:hAnsi="標楷體"/>
          <w:sz w:val="32"/>
          <w:szCs w:val="32"/>
        </w:rPr>
      </w:pPr>
      <w:r w:rsidRPr="00A63DC7">
        <w:rPr>
          <w:rFonts w:ascii="標楷體" w:eastAsia="標楷體" w:hAnsi="標楷體" w:hint="eastAsia"/>
          <w:sz w:val="32"/>
          <w:szCs w:val="32"/>
        </w:rPr>
        <w:t>(</w:t>
      </w:r>
      <w:r w:rsidR="00BE089D">
        <w:rPr>
          <w:rFonts w:ascii="標楷體" w:eastAsia="標楷體" w:hAnsi="標楷體" w:hint="eastAsia"/>
          <w:sz w:val="32"/>
          <w:szCs w:val="32"/>
        </w:rPr>
        <w:t>二</w:t>
      </w:r>
      <w:r w:rsidRPr="00A63DC7">
        <w:rPr>
          <w:rFonts w:ascii="標楷體" w:eastAsia="標楷體" w:hAnsi="標楷體" w:hint="eastAsia"/>
          <w:sz w:val="32"/>
          <w:szCs w:val="32"/>
        </w:rPr>
        <w:t>)</w:t>
      </w:r>
      <w:r w:rsidR="00F30BCE" w:rsidRPr="00F30BCE">
        <w:rPr>
          <w:rFonts w:ascii="Times New Roman" w:eastAsia="標楷體" w:hAnsi="Times New Roman"/>
          <w:sz w:val="32"/>
          <w:szCs w:val="32"/>
        </w:rPr>
        <w:t>開會通知</w:t>
      </w:r>
      <w:r w:rsidR="00F30BCE">
        <w:rPr>
          <w:rFonts w:ascii="Times New Roman" w:eastAsia="標楷體" w:hAnsi="Times New Roman" w:hint="eastAsia"/>
          <w:sz w:val="32"/>
          <w:szCs w:val="32"/>
        </w:rPr>
        <w:t>、</w:t>
      </w:r>
      <w:r w:rsidR="00F30BCE" w:rsidRPr="00F30BCE">
        <w:rPr>
          <w:rFonts w:ascii="Times New Roman" w:eastAsia="標楷體" w:hAnsi="Times New Roman"/>
          <w:sz w:val="32"/>
          <w:szCs w:val="32"/>
        </w:rPr>
        <w:t>議事手冊及會議補充資料</w:t>
      </w:r>
      <w:r w:rsidR="00F30BCE">
        <w:rPr>
          <w:rFonts w:ascii="Times New Roman" w:eastAsia="標楷體" w:hAnsi="Times New Roman" w:hint="eastAsia"/>
          <w:sz w:val="32"/>
          <w:szCs w:val="32"/>
        </w:rPr>
        <w:t>、</w:t>
      </w:r>
      <w:r w:rsidR="00F30BCE" w:rsidRPr="00F30BCE">
        <w:rPr>
          <w:rFonts w:ascii="Times New Roman" w:eastAsia="標楷體" w:hAnsi="Times New Roman"/>
          <w:sz w:val="32"/>
          <w:szCs w:val="32"/>
        </w:rPr>
        <w:t>股東會各項議案參考資料</w:t>
      </w:r>
      <w:r w:rsidR="00F30BCE" w:rsidRPr="00F30BCE">
        <w:rPr>
          <w:rFonts w:ascii="Times New Roman" w:eastAsia="標楷體" w:hAnsi="Times New Roman" w:hint="eastAsia"/>
          <w:sz w:val="32"/>
          <w:szCs w:val="32"/>
        </w:rPr>
        <w:t>及股東會年報</w:t>
      </w:r>
      <w:r w:rsidR="00F30BCE">
        <w:rPr>
          <w:rFonts w:ascii="Times New Roman" w:eastAsia="標楷體" w:hAnsi="Times New Roman" w:hint="eastAsia"/>
          <w:sz w:val="32"/>
          <w:szCs w:val="32"/>
        </w:rPr>
        <w:t>，申報期限</w:t>
      </w:r>
      <w:r w:rsidRPr="00A63DC7">
        <w:rPr>
          <w:rFonts w:ascii="標楷體" w:eastAsia="標楷體" w:hAnsi="標楷體" w:hint="eastAsia"/>
          <w:sz w:val="32"/>
          <w:szCs w:val="32"/>
        </w:rPr>
        <w:t>仍依照原股東會日期辦理，並維持原本應記載內容</w:t>
      </w:r>
      <w:r w:rsidR="00F30BCE">
        <w:rPr>
          <w:rFonts w:ascii="標楷體" w:eastAsia="標楷體" w:hAnsi="標楷體" w:hint="eastAsia"/>
          <w:sz w:val="32"/>
          <w:szCs w:val="32"/>
        </w:rPr>
        <w:t>(</w:t>
      </w:r>
      <w:proofErr w:type="gramStart"/>
      <w:r w:rsidR="00F30BCE">
        <w:rPr>
          <w:rFonts w:ascii="標楷體" w:eastAsia="標楷體" w:hAnsi="標楷體" w:hint="eastAsia"/>
          <w:sz w:val="32"/>
          <w:szCs w:val="32"/>
        </w:rPr>
        <w:t>含原股東</w:t>
      </w:r>
      <w:proofErr w:type="gramEnd"/>
      <w:r w:rsidR="00F30BCE">
        <w:rPr>
          <w:rFonts w:ascii="標楷體" w:eastAsia="標楷體" w:hAnsi="標楷體" w:hint="eastAsia"/>
          <w:sz w:val="32"/>
          <w:szCs w:val="32"/>
        </w:rPr>
        <w:t>會召開時間及地點)</w:t>
      </w:r>
      <w:r w:rsidRPr="00A63DC7">
        <w:rPr>
          <w:rFonts w:ascii="標楷體" w:eastAsia="標楷體" w:hAnsi="標楷體" w:hint="eastAsia"/>
          <w:sz w:val="32"/>
          <w:szCs w:val="32"/>
        </w:rPr>
        <w:t>，且依本公司「</w:t>
      </w:r>
      <w:r w:rsidRPr="00A63DC7">
        <w:rPr>
          <w:rFonts w:ascii="標楷體" w:eastAsia="標楷體" w:hAnsi="標楷體"/>
          <w:sz w:val="32"/>
          <w:szCs w:val="32"/>
        </w:rPr>
        <w:t>對有價證券上市公司及境外指數股票型基金上市之境外基金機構資訊申報作業辦法</w:t>
      </w:r>
      <w:r w:rsidRPr="00A63DC7">
        <w:rPr>
          <w:rFonts w:ascii="標楷體" w:eastAsia="標楷體" w:hAnsi="標楷體" w:hint="eastAsia"/>
          <w:sz w:val="32"/>
          <w:szCs w:val="32"/>
        </w:rPr>
        <w:t>」相關</w:t>
      </w:r>
      <w:r w:rsidR="00F30BCE">
        <w:rPr>
          <w:rFonts w:ascii="標楷體" w:eastAsia="標楷體" w:hAnsi="標楷體" w:hint="eastAsia"/>
          <w:sz w:val="32"/>
          <w:szCs w:val="32"/>
        </w:rPr>
        <w:t>規定</w:t>
      </w:r>
      <w:r w:rsidRPr="00A63DC7">
        <w:rPr>
          <w:rFonts w:ascii="標楷體" w:eastAsia="標楷體" w:hAnsi="標楷體" w:hint="eastAsia"/>
          <w:sz w:val="32"/>
          <w:szCs w:val="32"/>
        </w:rPr>
        <w:t>事項辦理。</w:t>
      </w:r>
    </w:p>
    <w:p w:rsidR="00EB1D26" w:rsidRPr="004C6201" w:rsidRDefault="00EB1D26" w:rsidP="00A63DC7">
      <w:pPr>
        <w:numPr>
          <w:ilvl w:val="0"/>
          <w:numId w:val="1"/>
        </w:numPr>
        <w:spacing w:beforeLines="100" w:before="360" w:afterLines="50" w:after="180" w:line="400" w:lineRule="exact"/>
        <w:jc w:val="both"/>
        <w:rPr>
          <w:rFonts w:ascii="Times New Roman" w:eastAsia="標楷體" w:hAnsi="Times New Roman"/>
          <w:b/>
          <w:sz w:val="32"/>
          <w:szCs w:val="32"/>
        </w:rPr>
      </w:pPr>
      <w:r w:rsidRPr="004C6201">
        <w:rPr>
          <w:rFonts w:ascii="Times New Roman" w:eastAsia="標楷體" w:hAnsi="Times New Roman" w:hint="eastAsia"/>
          <w:b/>
          <w:sz w:val="32"/>
          <w:szCs w:val="32"/>
        </w:rPr>
        <w:t>上市公司變更股東會日期，是否可修改議案內容？</w:t>
      </w:r>
    </w:p>
    <w:p w:rsidR="00EB1D26" w:rsidRPr="004C6201" w:rsidRDefault="00EB1D26" w:rsidP="005951D5">
      <w:pPr>
        <w:spacing w:afterLines="50" w:after="180" w:line="400" w:lineRule="exact"/>
        <w:ind w:leftChars="-1" w:left="638" w:hangingChars="200" w:hanging="640"/>
        <w:jc w:val="both"/>
        <w:rPr>
          <w:rFonts w:ascii="Times New Roman" w:eastAsia="標楷體" w:hAnsi="Times New Roman"/>
          <w:sz w:val="32"/>
          <w:szCs w:val="32"/>
        </w:rPr>
      </w:pPr>
      <w:r w:rsidRPr="004C6201">
        <w:rPr>
          <w:rFonts w:ascii="Times New Roman" w:eastAsia="標楷體" w:hAnsi="Times New Roman" w:hint="eastAsia"/>
          <w:sz w:val="32"/>
          <w:szCs w:val="32"/>
        </w:rPr>
        <w:t>答：為</w:t>
      </w:r>
      <w:proofErr w:type="gramStart"/>
      <w:r w:rsidRPr="004C6201">
        <w:rPr>
          <w:rFonts w:ascii="Times New Roman" w:eastAsia="標楷體" w:hAnsi="Times New Roman" w:hint="eastAsia"/>
          <w:sz w:val="32"/>
          <w:szCs w:val="32"/>
        </w:rPr>
        <w:t>因應新冠肺炎</w:t>
      </w:r>
      <w:proofErr w:type="gramEnd"/>
      <w:r w:rsidRPr="004C6201">
        <w:rPr>
          <w:rFonts w:ascii="Times New Roman" w:eastAsia="標楷體" w:hAnsi="Times New Roman" w:hint="eastAsia"/>
          <w:sz w:val="32"/>
          <w:szCs w:val="32"/>
        </w:rPr>
        <w:t>配合主管機關公告變更股東會日期，</w:t>
      </w:r>
      <w:r w:rsidR="001E7363">
        <w:rPr>
          <w:rFonts w:ascii="Times New Roman" w:eastAsia="標楷體" w:hAnsi="Times New Roman" w:hint="eastAsia"/>
          <w:sz w:val="32"/>
          <w:szCs w:val="32"/>
        </w:rPr>
        <w:t>原</w:t>
      </w:r>
      <w:r w:rsidRPr="004C6201">
        <w:rPr>
          <w:rFonts w:ascii="Times New Roman" w:eastAsia="標楷體" w:hAnsi="Times New Roman" w:hint="eastAsia"/>
          <w:sz w:val="32"/>
          <w:szCs w:val="32"/>
        </w:rPr>
        <w:t>議案內容不得新增</w:t>
      </w:r>
      <w:r w:rsidR="001E7363">
        <w:rPr>
          <w:rFonts w:ascii="新細明體" w:eastAsia="新細明體" w:hAnsi="新細明體" w:hint="eastAsia"/>
          <w:sz w:val="32"/>
          <w:szCs w:val="32"/>
        </w:rPr>
        <w:t>、</w:t>
      </w:r>
      <w:r w:rsidR="001E7363">
        <w:rPr>
          <w:rFonts w:ascii="Times New Roman" w:eastAsia="標楷體" w:hAnsi="Times New Roman" w:hint="eastAsia"/>
          <w:sz w:val="32"/>
          <w:szCs w:val="32"/>
        </w:rPr>
        <w:t>刪除</w:t>
      </w:r>
      <w:r w:rsidRPr="004C6201">
        <w:rPr>
          <w:rFonts w:ascii="Times New Roman" w:eastAsia="標楷體" w:hAnsi="Times New Roman" w:hint="eastAsia"/>
          <w:sz w:val="32"/>
          <w:szCs w:val="32"/>
        </w:rPr>
        <w:t>或修改。</w:t>
      </w:r>
    </w:p>
    <w:p w:rsidR="000B53D7" w:rsidRPr="00EB5B6A" w:rsidRDefault="00314FBB" w:rsidP="00EB5B6A">
      <w:pPr>
        <w:numPr>
          <w:ilvl w:val="0"/>
          <w:numId w:val="1"/>
        </w:numPr>
        <w:spacing w:beforeLines="100" w:before="360" w:afterLines="50" w:after="180" w:line="400" w:lineRule="exact"/>
        <w:jc w:val="both"/>
        <w:rPr>
          <w:rFonts w:ascii="Times New Roman" w:eastAsia="標楷體" w:hAnsi="Times New Roman"/>
          <w:b/>
          <w:sz w:val="32"/>
          <w:szCs w:val="32"/>
        </w:rPr>
      </w:pPr>
      <w:r>
        <w:rPr>
          <w:rFonts w:ascii="Times New Roman" w:eastAsia="標楷體" w:hAnsi="Times New Roman" w:hint="eastAsia"/>
          <w:b/>
          <w:sz w:val="32"/>
          <w:szCs w:val="32"/>
        </w:rPr>
        <w:t>上市</w:t>
      </w:r>
      <w:r w:rsidRPr="00314FBB">
        <w:rPr>
          <w:rFonts w:ascii="Times New Roman" w:eastAsia="標楷體" w:hAnsi="Times New Roman" w:hint="eastAsia"/>
          <w:b/>
          <w:sz w:val="32"/>
          <w:szCs w:val="32"/>
        </w:rPr>
        <w:t>公司</w:t>
      </w:r>
      <w:r>
        <w:rPr>
          <w:rFonts w:ascii="Times New Roman" w:eastAsia="標楷體" w:hAnsi="Times New Roman" w:hint="eastAsia"/>
          <w:b/>
          <w:sz w:val="32"/>
          <w:szCs w:val="32"/>
        </w:rPr>
        <w:t>延</w:t>
      </w:r>
      <w:r w:rsidR="00EB5B6A">
        <w:rPr>
          <w:rFonts w:ascii="Times New Roman" w:eastAsia="標楷體" w:hAnsi="Times New Roman" w:hint="eastAsia"/>
          <w:b/>
          <w:sz w:val="32"/>
          <w:szCs w:val="32"/>
        </w:rPr>
        <w:t>期</w:t>
      </w:r>
      <w:r w:rsidRPr="00EB5B6A">
        <w:rPr>
          <w:rFonts w:ascii="Times New Roman" w:eastAsia="標楷體" w:hAnsi="Times New Roman" w:hint="eastAsia"/>
          <w:b/>
          <w:sz w:val="32"/>
          <w:szCs w:val="32"/>
        </w:rPr>
        <w:t>召開股東常會，未於會計年度終了後六</w:t>
      </w:r>
      <w:proofErr w:type="gramStart"/>
      <w:r w:rsidRPr="00EB5B6A">
        <w:rPr>
          <w:rFonts w:ascii="Times New Roman" w:eastAsia="標楷體" w:hAnsi="Times New Roman" w:hint="eastAsia"/>
          <w:b/>
          <w:sz w:val="32"/>
          <w:szCs w:val="32"/>
        </w:rPr>
        <w:t>個</w:t>
      </w:r>
      <w:proofErr w:type="gramEnd"/>
      <w:r w:rsidRPr="00EB5B6A">
        <w:rPr>
          <w:rFonts w:ascii="Times New Roman" w:eastAsia="標楷體" w:hAnsi="Times New Roman" w:hint="eastAsia"/>
          <w:b/>
          <w:sz w:val="32"/>
          <w:szCs w:val="32"/>
        </w:rPr>
        <w:t>月內召開，交易所是否有相關罰則？</w:t>
      </w:r>
    </w:p>
    <w:p w:rsidR="0098727F" w:rsidRDefault="00314FBB" w:rsidP="005951D5">
      <w:pPr>
        <w:spacing w:afterLines="50" w:after="180" w:line="400" w:lineRule="exact"/>
        <w:ind w:leftChars="-1" w:left="638" w:hangingChars="200" w:hanging="640"/>
        <w:jc w:val="both"/>
        <w:rPr>
          <w:rFonts w:ascii="Times New Roman" w:eastAsia="標楷體" w:hAnsi="Times New Roman"/>
          <w:sz w:val="32"/>
          <w:szCs w:val="32"/>
        </w:rPr>
      </w:pPr>
      <w:r w:rsidRPr="000B53D7">
        <w:rPr>
          <w:rFonts w:ascii="Times New Roman" w:eastAsia="標楷體" w:hAnsi="Times New Roman" w:hint="eastAsia"/>
          <w:sz w:val="32"/>
          <w:szCs w:val="32"/>
        </w:rPr>
        <w:t>答：</w:t>
      </w:r>
      <w:r w:rsidR="004C6201">
        <w:rPr>
          <w:rFonts w:ascii="Times New Roman" w:eastAsia="標楷體" w:hAnsi="Times New Roman" w:hint="eastAsia"/>
          <w:sz w:val="32"/>
          <w:szCs w:val="32"/>
        </w:rPr>
        <w:t>依</w:t>
      </w:r>
      <w:r w:rsidR="004C6201">
        <w:rPr>
          <w:rFonts w:ascii="標楷體" w:eastAsia="標楷體" w:cs="標楷體" w:hint="eastAsia"/>
          <w:kern w:val="0"/>
          <w:sz w:val="32"/>
          <w:szCs w:val="32"/>
          <w:lang w:val="zh-TW"/>
        </w:rPr>
        <w:t>本公司營業細則第</w:t>
      </w:r>
      <w:r w:rsidR="004C6201">
        <w:rPr>
          <w:rFonts w:ascii="標楷體" w:eastAsia="標楷體" w:cs="標楷體"/>
          <w:kern w:val="0"/>
          <w:sz w:val="32"/>
          <w:szCs w:val="32"/>
          <w:lang w:val="zh-TW"/>
        </w:rPr>
        <w:t>49</w:t>
      </w:r>
      <w:r w:rsidR="004C6201">
        <w:rPr>
          <w:rFonts w:ascii="標楷體" w:eastAsia="標楷體" w:cs="標楷體" w:hint="eastAsia"/>
          <w:kern w:val="0"/>
          <w:sz w:val="32"/>
          <w:szCs w:val="32"/>
          <w:lang w:val="zh-TW"/>
        </w:rPr>
        <w:t>條第</w:t>
      </w:r>
      <w:r w:rsidR="004C6201">
        <w:rPr>
          <w:rFonts w:ascii="標楷體" w:eastAsia="標楷體" w:cs="標楷體"/>
          <w:kern w:val="0"/>
          <w:sz w:val="32"/>
          <w:szCs w:val="32"/>
          <w:lang w:val="zh-TW"/>
        </w:rPr>
        <w:t>1</w:t>
      </w:r>
      <w:r w:rsidR="004C6201">
        <w:rPr>
          <w:rFonts w:ascii="標楷體" w:eastAsia="標楷體" w:cs="標楷體" w:hint="eastAsia"/>
          <w:kern w:val="0"/>
          <w:sz w:val="32"/>
          <w:szCs w:val="32"/>
          <w:lang w:val="zh-TW"/>
        </w:rPr>
        <w:t>項第</w:t>
      </w:r>
      <w:r w:rsidR="004C6201">
        <w:rPr>
          <w:rFonts w:ascii="標楷體" w:eastAsia="標楷體" w:cs="標楷體"/>
          <w:kern w:val="0"/>
          <w:sz w:val="32"/>
          <w:szCs w:val="32"/>
          <w:lang w:val="zh-TW"/>
        </w:rPr>
        <w:t>2</w:t>
      </w:r>
      <w:r w:rsidR="004C6201">
        <w:rPr>
          <w:rFonts w:ascii="標楷體" w:eastAsia="標楷體" w:cs="標楷體" w:hint="eastAsia"/>
          <w:kern w:val="0"/>
          <w:sz w:val="32"/>
          <w:szCs w:val="32"/>
          <w:lang w:val="zh-TW"/>
        </w:rPr>
        <w:t>款及第</w:t>
      </w:r>
      <w:r w:rsidR="004C6201">
        <w:rPr>
          <w:rFonts w:ascii="標楷體" w:eastAsia="標楷體" w:cs="標楷體"/>
          <w:kern w:val="0"/>
          <w:sz w:val="32"/>
          <w:szCs w:val="32"/>
          <w:lang w:val="zh-TW"/>
        </w:rPr>
        <w:t>49</w:t>
      </w:r>
      <w:r w:rsidR="004C6201">
        <w:rPr>
          <w:rFonts w:ascii="標楷體" w:eastAsia="標楷體" w:cs="標楷體" w:hint="eastAsia"/>
          <w:kern w:val="0"/>
          <w:sz w:val="32"/>
          <w:szCs w:val="32"/>
          <w:lang w:val="zh-TW"/>
        </w:rPr>
        <w:t>條之</w:t>
      </w:r>
      <w:r w:rsidR="004C6201">
        <w:rPr>
          <w:rFonts w:ascii="標楷體" w:eastAsia="標楷體" w:cs="標楷體"/>
          <w:kern w:val="0"/>
          <w:sz w:val="32"/>
          <w:szCs w:val="32"/>
          <w:lang w:val="zh-TW"/>
        </w:rPr>
        <w:t>1</w:t>
      </w:r>
      <w:r w:rsidR="004C6201">
        <w:rPr>
          <w:rFonts w:ascii="標楷體" w:eastAsia="標楷體" w:cs="標楷體" w:hint="eastAsia"/>
          <w:kern w:val="0"/>
          <w:sz w:val="32"/>
          <w:szCs w:val="32"/>
          <w:lang w:val="zh-TW"/>
        </w:rPr>
        <w:t>第</w:t>
      </w:r>
      <w:r w:rsidR="004C6201">
        <w:rPr>
          <w:rFonts w:ascii="標楷體" w:eastAsia="標楷體" w:cs="標楷體"/>
          <w:kern w:val="0"/>
          <w:sz w:val="32"/>
          <w:szCs w:val="32"/>
          <w:lang w:val="zh-TW"/>
        </w:rPr>
        <w:t>1</w:t>
      </w:r>
      <w:r w:rsidR="004C6201">
        <w:rPr>
          <w:rFonts w:ascii="標楷體" w:eastAsia="標楷體" w:cs="標楷體" w:hint="eastAsia"/>
          <w:kern w:val="0"/>
          <w:sz w:val="32"/>
          <w:szCs w:val="32"/>
          <w:lang w:val="zh-TW"/>
        </w:rPr>
        <w:t>項第</w:t>
      </w:r>
      <w:r w:rsidR="004C6201">
        <w:rPr>
          <w:rFonts w:ascii="標楷體" w:eastAsia="標楷體" w:cs="標楷體"/>
          <w:kern w:val="0"/>
          <w:sz w:val="32"/>
          <w:szCs w:val="32"/>
          <w:lang w:val="zh-TW"/>
        </w:rPr>
        <w:t>2</w:t>
      </w:r>
      <w:r w:rsidR="004C6201">
        <w:rPr>
          <w:rFonts w:ascii="標楷體" w:eastAsia="標楷體" w:cs="標楷體" w:hint="eastAsia"/>
          <w:kern w:val="0"/>
          <w:sz w:val="32"/>
          <w:szCs w:val="32"/>
          <w:lang w:val="zh-TW"/>
        </w:rPr>
        <w:t>款</w:t>
      </w:r>
      <w:r w:rsidR="004C6201">
        <w:rPr>
          <w:rFonts w:ascii="標楷體" w:eastAsia="標楷體" w:hAnsi="標楷體" w:cs="標楷體" w:hint="eastAsia"/>
          <w:kern w:val="0"/>
          <w:sz w:val="32"/>
          <w:szCs w:val="32"/>
          <w:lang w:val="zh-TW"/>
        </w:rPr>
        <w:t>，</w:t>
      </w:r>
      <w:r w:rsidR="004C6201">
        <w:rPr>
          <w:rFonts w:ascii="標楷體" w:eastAsia="標楷體" w:cs="標楷體" w:hint="eastAsia"/>
          <w:kern w:val="0"/>
          <w:sz w:val="32"/>
          <w:szCs w:val="32"/>
          <w:lang w:val="zh-TW"/>
        </w:rPr>
        <w:t>有關</w:t>
      </w:r>
      <w:r w:rsidR="004C6201" w:rsidRPr="005951D5">
        <w:rPr>
          <w:rFonts w:ascii="Times New Roman" w:eastAsia="標楷體" w:hAnsi="Times New Roman" w:hint="eastAsia"/>
          <w:sz w:val="32"/>
          <w:szCs w:val="32"/>
        </w:rPr>
        <w:t>上市公司</w:t>
      </w:r>
      <w:r w:rsidR="004C6201">
        <w:rPr>
          <w:rFonts w:ascii="標楷體" w:eastAsia="標楷體" w:cs="標楷體" w:hint="eastAsia"/>
          <w:kern w:val="0"/>
          <w:sz w:val="32"/>
          <w:szCs w:val="32"/>
          <w:lang w:val="zh-TW"/>
        </w:rPr>
        <w:t>未於會計年度終結後六</w:t>
      </w:r>
      <w:proofErr w:type="gramStart"/>
      <w:r w:rsidR="004C6201">
        <w:rPr>
          <w:rFonts w:ascii="標楷體" w:eastAsia="標楷體" w:cs="標楷體" w:hint="eastAsia"/>
          <w:kern w:val="0"/>
          <w:sz w:val="32"/>
          <w:szCs w:val="32"/>
          <w:lang w:val="zh-TW"/>
        </w:rPr>
        <w:t>個</w:t>
      </w:r>
      <w:proofErr w:type="gramEnd"/>
      <w:r w:rsidR="004C6201">
        <w:rPr>
          <w:rFonts w:ascii="標楷體" w:eastAsia="標楷體" w:cs="標楷體" w:hint="eastAsia"/>
          <w:kern w:val="0"/>
          <w:sz w:val="32"/>
          <w:szCs w:val="32"/>
          <w:lang w:val="zh-TW"/>
        </w:rPr>
        <w:t>月內召開股東常會完畢</w:t>
      </w:r>
      <w:r w:rsidR="004C6201">
        <w:rPr>
          <w:rFonts w:ascii="標楷體" w:eastAsia="標楷體" w:hAnsi="標楷體" w:cs="標楷體" w:hint="eastAsia"/>
          <w:kern w:val="0"/>
          <w:sz w:val="32"/>
          <w:szCs w:val="32"/>
          <w:lang w:val="zh-TW"/>
        </w:rPr>
        <w:t>，</w:t>
      </w:r>
      <w:r w:rsidR="004C6201">
        <w:rPr>
          <w:rFonts w:ascii="標楷體" w:eastAsia="標楷體" w:cs="標楷體" w:hint="eastAsia"/>
          <w:kern w:val="0"/>
          <w:sz w:val="32"/>
          <w:szCs w:val="32"/>
          <w:lang w:val="zh-TW"/>
        </w:rPr>
        <w:t>本公司應對其上市之有價證券列為變更交易方法之規定</w:t>
      </w:r>
      <w:r w:rsidR="004C6201">
        <w:rPr>
          <w:rFonts w:ascii="標楷體" w:eastAsia="標楷體" w:hAnsi="標楷體" w:cs="標楷體" w:hint="eastAsia"/>
          <w:kern w:val="0"/>
          <w:sz w:val="32"/>
          <w:szCs w:val="32"/>
          <w:lang w:val="zh-TW"/>
        </w:rPr>
        <w:t>，</w:t>
      </w:r>
      <w:r w:rsidR="004C6201">
        <w:rPr>
          <w:rFonts w:ascii="標楷體" w:eastAsia="標楷體" w:cs="標楷體" w:hint="eastAsia"/>
          <w:kern w:val="0"/>
          <w:sz w:val="32"/>
          <w:szCs w:val="32"/>
          <w:lang w:val="zh-TW"/>
        </w:rPr>
        <w:t>於</w:t>
      </w:r>
      <w:r w:rsidR="004C6201">
        <w:rPr>
          <w:rFonts w:ascii="標楷體" w:eastAsia="標楷體" w:cs="標楷體"/>
          <w:kern w:val="0"/>
          <w:sz w:val="32"/>
          <w:szCs w:val="32"/>
          <w:lang w:val="zh-TW"/>
        </w:rPr>
        <w:t>110</w:t>
      </w:r>
      <w:r w:rsidR="004C6201">
        <w:rPr>
          <w:rFonts w:ascii="標楷體" w:eastAsia="標楷體" w:cs="標楷體" w:hint="eastAsia"/>
          <w:kern w:val="0"/>
          <w:sz w:val="32"/>
          <w:szCs w:val="32"/>
          <w:lang w:val="zh-TW"/>
        </w:rPr>
        <w:t>年</w:t>
      </w:r>
      <w:r w:rsidR="004C6201">
        <w:rPr>
          <w:rFonts w:ascii="標楷體" w:eastAsia="標楷體" w:cs="標楷體"/>
          <w:kern w:val="0"/>
          <w:sz w:val="32"/>
          <w:szCs w:val="32"/>
          <w:lang w:val="zh-TW"/>
        </w:rPr>
        <w:t>8</w:t>
      </w:r>
      <w:r w:rsidR="004C6201">
        <w:rPr>
          <w:rFonts w:ascii="標楷體" w:eastAsia="標楷體" w:cs="標楷體" w:hint="eastAsia"/>
          <w:kern w:val="0"/>
          <w:sz w:val="32"/>
          <w:szCs w:val="32"/>
          <w:lang w:val="zh-TW"/>
        </w:rPr>
        <w:t>月</w:t>
      </w:r>
      <w:r w:rsidR="004C6201">
        <w:rPr>
          <w:rFonts w:ascii="標楷體" w:eastAsia="標楷體" w:cs="標楷體"/>
          <w:kern w:val="0"/>
          <w:sz w:val="32"/>
          <w:szCs w:val="32"/>
          <w:lang w:val="zh-TW"/>
        </w:rPr>
        <w:t>31</w:t>
      </w:r>
      <w:r w:rsidR="004C6201">
        <w:rPr>
          <w:rFonts w:ascii="標楷體" w:eastAsia="標楷體" w:cs="標楷體" w:hint="eastAsia"/>
          <w:kern w:val="0"/>
          <w:sz w:val="32"/>
          <w:szCs w:val="32"/>
          <w:lang w:val="zh-TW"/>
        </w:rPr>
        <w:t>日前不適用之</w:t>
      </w:r>
      <w:r>
        <w:rPr>
          <w:rFonts w:ascii="Times New Roman" w:eastAsia="標楷體" w:hAnsi="Times New Roman" w:hint="eastAsia"/>
          <w:sz w:val="32"/>
          <w:szCs w:val="32"/>
        </w:rPr>
        <w:t>。</w:t>
      </w:r>
    </w:p>
    <w:p w:rsidR="00552932" w:rsidRPr="00552932" w:rsidRDefault="00EB5B6A" w:rsidP="00B40B5B">
      <w:pPr>
        <w:pStyle w:val="a3"/>
        <w:numPr>
          <w:ilvl w:val="0"/>
          <w:numId w:val="1"/>
        </w:numPr>
        <w:spacing w:beforeLines="100" w:before="360" w:afterLines="50" w:after="180" w:line="400" w:lineRule="exact"/>
        <w:ind w:leftChars="0"/>
        <w:jc w:val="both"/>
        <w:rPr>
          <w:rFonts w:ascii="標楷體" w:eastAsia="標楷體" w:hAnsi="標楷體"/>
          <w:sz w:val="32"/>
          <w:szCs w:val="32"/>
        </w:rPr>
      </w:pPr>
      <w:r w:rsidRPr="0057091E">
        <w:rPr>
          <w:rFonts w:ascii="標楷體" w:eastAsia="標楷體" w:hAnsi="標楷體" w:hint="eastAsia"/>
          <w:b/>
          <w:sz w:val="32"/>
          <w:szCs w:val="32"/>
        </w:rPr>
        <w:t>延期召開之股東會是否仍須辦理日期登錄作業?</w:t>
      </w:r>
    </w:p>
    <w:p w:rsidR="00D74AF1" w:rsidRPr="00552932" w:rsidRDefault="00552932" w:rsidP="00B40B5B">
      <w:pPr>
        <w:spacing w:beforeLines="50" w:before="180" w:afterLines="50" w:after="180" w:line="400" w:lineRule="exact"/>
        <w:ind w:leftChars="-1" w:left="638" w:hangingChars="200" w:hanging="640"/>
        <w:jc w:val="both"/>
        <w:rPr>
          <w:rFonts w:ascii="Times New Roman" w:eastAsia="標楷體" w:hAnsi="Times New Roman"/>
          <w:sz w:val="32"/>
          <w:szCs w:val="32"/>
        </w:rPr>
      </w:pPr>
      <w:r w:rsidRPr="00552932">
        <w:rPr>
          <w:rFonts w:ascii="標楷體" w:eastAsia="標楷體" w:hAnsi="標楷體" w:hint="eastAsia"/>
          <w:sz w:val="32"/>
          <w:szCs w:val="32"/>
        </w:rPr>
        <w:t>答</w:t>
      </w:r>
      <w:r w:rsidR="005951D5">
        <w:rPr>
          <w:rFonts w:ascii="標楷體" w:eastAsia="標楷體" w:hAnsi="標楷體" w:hint="eastAsia"/>
          <w:sz w:val="32"/>
          <w:szCs w:val="32"/>
        </w:rPr>
        <w:t>：</w:t>
      </w:r>
      <w:r w:rsidR="007F2567" w:rsidRPr="0057091E">
        <w:rPr>
          <w:rFonts w:ascii="標楷體" w:eastAsia="標楷體" w:hAnsi="標楷體" w:hint="eastAsia"/>
          <w:sz w:val="32"/>
          <w:szCs w:val="32"/>
        </w:rPr>
        <w:t>因延期</w:t>
      </w:r>
      <w:r w:rsidR="00D74AF1" w:rsidRPr="0057091E">
        <w:rPr>
          <w:rFonts w:ascii="標楷體" w:eastAsia="標楷體" w:hAnsi="標楷體" w:hint="eastAsia"/>
          <w:sz w:val="32"/>
          <w:szCs w:val="32"/>
        </w:rPr>
        <w:t>召開股東會不受每日召開股東會限額9</w:t>
      </w:r>
      <w:r w:rsidR="00D74AF1" w:rsidRPr="0057091E">
        <w:rPr>
          <w:rFonts w:ascii="標楷體" w:eastAsia="標楷體" w:hAnsi="標楷體"/>
          <w:sz w:val="32"/>
          <w:szCs w:val="32"/>
        </w:rPr>
        <w:t>0</w:t>
      </w:r>
      <w:r w:rsidR="00D74AF1" w:rsidRPr="0057091E">
        <w:rPr>
          <w:rFonts w:ascii="標楷體" w:eastAsia="標楷體" w:hAnsi="標楷體" w:hint="eastAsia"/>
          <w:sz w:val="32"/>
          <w:szCs w:val="32"/>
        </w:rPr>
        <w:t>家之限制，故不</w:t>
      </w:r>
      <w:r w:rsidR="00AC7BEB" w:rsidRPr="0057091E">
        <w:rPr>
          <w:rFonts w:ascii="標楷體" w:eastAsia="標楷體" w:hAnsi="標楷體" w:hint="eastAsia"/>
          <w:sz w:val="32"/>
          <w:szCs w:val="32"/>
        </w:rPr>
        <w:t>須進行登錄作業。</w:t>
      </w:r>
    </w:p>
    <w:p w:rsidR="0057091E" w:rsidRPr="0057091E" w:rsidRDefault="0057091E" w:rsidP="00B40B5B">
      <w:pPr>
        <w:pStyle w:val="a3"/>
        <w:numPr>
          <w:ilvl w:val="0"/>
          <w:numId w:val="1"/>
        </w:numPr>
        <w:spacing w:beforeLines="100" w:before="360" w:line="400" w:lineRule="exact"/>
        <w:ind w:leftChars="0"/>
        <w:rPr>
          <w:rFonts w:ascii="標楷體" w:eastAsia="標楷體" w:hAnsi="標楷體"/>
          <w:b/>
          <w:sz w:val="32"/>
          <w:szCs w:val="32"/>
        </w:rPr>
      </w:pPr>
      <w:r w:rsidRPr="00552932">
        <w:rPr>
          <w:rFonts w:ascii="標楷體" w:eastAsia="標楷體" w:hAnsi="標楷體" w:hint="eastAsia"/>
          <w:b/>
          <w:sz w:val="32"/>
          <w:szCs w:val="32"/>
        </w:rPr>
        <w:lastRenderedPageBreak/>
        <w:t>有關信</w:t>
      </w:r>
      <w:r w:rsidRPr="0057091E">
        <w:rPr>
          <w:rFonts w:ascii="標楷體" w:eastAsia="標楷體" w:hAnsi="標楷體" w:hint="eastAsia"/>
          <w:b/>
          <w:sz w:val="32"/>
          <w:szCs w:val="32"/>
        </w:rPr>
        <w:t>用交易股權過度集中之</w:t>
      </w:r>
      <w:r w:rsidRPr="0057091E">
        <w:rPr>
          <w:rFonts w:ascii="標楷體" w:eastAsia="標楷體" w:hAnsi="標楷體"/>
          <w:b/>
          <w:sz w:val="32"/>
          <w:szCs w:val="32"/>
        </w:rPr>
        <w:t>「</w:t>
      </w:r>
      <w:r w:rsidRPr="0057091E">
        <w:rPr>
          <w:rFonts w:ascii="標楷體" w:eastAsia="標楷體" w:hAnsi="標楷體" w:hint="eastAsia"/>
          <w:b/>
          <w:sz w:val="32"/>
          <w:szCs w:val="32"/>
        </w:rPr>
        <w:t>股東常會」審查期限是否以延期召開之日期為</w:t>
      </w:r>
      <w:proofErr w:type="gramStart"/>
      <w:r w:rsidRPr="0057091E">
        <w:rPr>
          <w:rFonts w:ascii="標楷體" w:eastAsia="標楷體" w:hAnsi="標楷體" w:hint="eastAsia"/>
          <w:b/>
          <w:sz w:val="32"/>
          <w:szCs w:val="32"/>
        </w:rPr>
        <w:t>準</w:t>
      </w:r>
      <w:proofErr w:type="gramEnd"/>
      <w:r w:rsidRPr="0057091E">
        <w:rPr>
          <w:rFonts w:ascii="標楷體" w:eastAsia="標楷體" w:hAnsi="標楷體" w:hint="eastAsia"/>
          <w:b/>
          <w:sz w:val="32"/>
          <w:szCs w:val="32"/>
        </w:rPr>
        <w:t>？</w:t>
      </w:r>
    </w:p>
    <w:p w:rsidR="0057091E" w:rsidRPr="00552932" w:rsidRDefault="00552932" w:rsidP="00431208">
      <w:pPr>
        <w:spacing w:before="100" w:beforeAutospacing="1" w:afterLines="50" w:after="180" w:line="400" w:lineRule="exact"/>
        <w:ind w:leftChars="-1" w:left="638" w:hangingChars="200" w:hanging="640"/>
        <w:jc w:val="both"/>
        <w:rPr>
          <w:rFonts w:ascii="Times New Roman" w:eastAsia="標楷體" w:hAnsi="Times New Roman"/>
          <w:sz w:val="32"/>
          <w:szCs w:val="32"/>
        </w:rPr>
      </w:pPr>
      <w:r w:rsidRPr="00552932">
        <w:rPr>
          <w:rFonts w:ascii="Times New Roman" w:eastAsia="標楷體" w:hAnsi="Times New Roman" w:hint="eastAsia"/>
          <w:sz w:val="32"/>
          <w:szCs w:val="32"/>
        </w:rPr>
        <w:t>答</w:t>
      </w:r>
      <w:r w:rsidR="0016586E">
        <w:rPr>
          <w:rFonts w:ascii="Times New Roman" w:eastAsia="標楷體" w:hAnsi="Times New Roman" w:hint="eastAsia"/>
          <w:sz w:val="32"/>
          <w:szCs w:val="32"/>
        </w:rPr>
        <w:t>：</w:t>
      </w:r>
      <w:r w:rsidR="00937B46" w:rsidRPr="00937B46">
        <w:rPr>
          <w:rFonts w:ascii="標楷體" w:eastAsia="標楷體" w:hAnsi="標楷體" w:hint="eastAsia"/>
          <w:sz w:val="32"/>
          <w:szCs w:val="32"/>
        </w:rPr>
        <w:t>是。依據「證券商辦理有價證券買賣融資融券業務操作辦法」第3</w:t>
      </w:r>
      <w:r w:rsidR="00937B46" w:rsidRPr="00937B46">
        <w:rPr>
          <w:rFonts w:ascii="標楷體" w:eastAsia="標楷體" w:hAnsi="標楷體"/>
          <w:sz w:val="32"/>
          <w:szCs w:val="32"/>
        </w:rPr>
        <w:t>1</w:t>
      </w:r>
      <w:r w:rsidR="00937B46" w:rsidRPr="00937B46">
        <w:rPr>
          <w:rFonts w:ascii="標楷體" w:eastAsia="標楷體" w:hAnsi="標楷體" w:hint="eastAsia"/>
          <w:sz w:val="32"/>
          <w:szCs w:val="32"/>
        </w:rPr>
        <w:t>條，上市(櫃)公司未於股東常會後二十日內將股權相關資料送達</w:t>
      </w:r>
      <w:proofErr w:type="gramStart"/>
      <w:r w:rsidR="00937B46" w:rsidRPr="00937B46">
        <w:rPr>
          <w:rFonts w:ascii="標楷體" w:eastAsia="標楷體" w:hAnsi="標楷體" w:hint="eastAsia"/>
          <w:sz w:val="32"/>
          <w:szCs w:val="32"/>
        </w:rPr>
        <w:t>證交所或櫃買</w:t>
      </w:r>
      <w:proofErr w:type="gramEnd"/>
      <w:r w:rsidR="00937B46" w:rsidRPr="00937B46">
        <w:rPr>
          <w:rFonts w:ascii="標楷體" w:eastAsia="標楷體" w:hAnsi="標楷體" w:hint="eastAsia"/>
          <w:sz w:val="32"/>
          <w:szCs w:val="32"/>
        </w:rPr>
        <w:t>中心者，視為股權集中。所謂</w:t>
      </w:r>
      <w:r w:rsidR="00937B46" w:rsidRPr="00937B46">
        <w:rPr>
          <w:rFonts w:ascii="標楷體" w:eastAsia="標楷體" w:hAnsi="標楷體"/>
          <w:sz w:val="32"/>
          <w:szCs w:val="32"/>
        </w:rPr>
        <w:t>「</w:t>
      </w:r>
      <w:r w:rsidR="00937B46" w:rsidRPr="00937B46">
        <w:rPr>
          <w:rFonts w:ascii="標楷體" w:eastAsia="標楷體" w:hAnsi="標楷體" w:hint="eastAsia"/>
          <w:sz w:val="32"/>
          <w:szCs w:val="32"/>
        </w:rPr>
        <w:t>股東常會」日期係以</w:t>
      </w:r>
      <w:proofErr w:type="gramStart"/>
      <w:r w:rsidR="00937B46" w:rsidRPr="00937B46">
        <w:rPr>
          <w:rFonts w:ascii="標楷體" w:eastAsia="標楷體" w:hAnsi="標楷體" w:hint="eastAsia"/>
          <w:sz w:val="32"/>
          <w:szCs w:val="32"/>
        </w:rPr>
        <w:t>實際(</w:t>
      </w:r>
      <w:proofErr w:type="gramEnd"/>
      <w:r w:rsidR="00937B46" w:rsidRPr="00937B46">
        <w:rPr>
          <w:rFonts w:ascii="標楷體" w:eastAsia="標楷體" w:hAnsi="標楷體" w:hint="eastAsia"/>
          <w:sz w:val="32"/>
          <w:szCs w:val="32"/>
        </w:rPr>
        <w:t>新)召開股東常會之日期為</w:t>
      </w:r>
      <w:proofErr w:type="gramStart"/>
      <w:r w:rsidR="00937B46" w:rsidRPr="00937B46">
        <w:rPr>
          <w:rFonts w:ascii="標楷體" w:eastAsia="標楷體" w:hAnsi="標楷體" w:hint="eastAsia"/>
          <w:sz w:val="32"/>
          <w:szCs w:val="32"/>
        </w:rPr>
        <w:t>準</w:t>
      </w:r>
      <w:proofErr w:type="gramEnd"/>
      <w:r w:rsidR="00937B46" w:rsidRPr="00937B46">
        <w:rPr>
          <w:rFonts w:ascii="標楷體" w:eastAsia="標楷體" w:hAnsi="標楷體" w:hint="eastAsia"/>
          <w:sz w:val="32"/>
          <w:szCs w:val="32"/>
        </w:rPr>
        <w:t>。</w:t>
      </w:r>
    </w:p>
    <w:p w:rsidR="0057091E" w:rsidRPr="0057091E" w:rsidRDefault="0057091E" w:rsidP="005F4626">
      <w:pPr>
        <w:pStyle w:val="a3"/>
        <w:numPr>
          <w:ilvl w:val="0"/>
          <w:numId w:val="1"/>
        </w:numPr>
        <w:spacing w:beforeLines="100" w:before="360" w:line="400" w:lineRule="exact"/>
        <w:ind w:leftChars="0" w:left="993" w:hanging="1004"/>
        <w:rPr>
          <w:rFonts w:ascii="標楷體" w:eastAsia="標楷體" w:hAnsi="標楷體"/>
          <w:b/>
          <w:sz w:val="32"/>
          <w:szCs w:val="32"/>
        </w:rPr>
      </w:pPr>
      <w:r w:rsidRPr="0057091E">
        <w:rPr>
          <w:rFonts w:ascii="標楷體" w:eastAsia="標楷體" w:hAnsi="標楷體" w:hint="eastAsia"/>
          <w:b/>
          <w:sz w:val="32"/>
          <w:szCs w:val="32"/>
        </w:rPr>
        <w:t>本次股東常會延期召開後，原停止過戶日不變，融券戶是否毋需再次回補？</w:t>
      </w:r>
    </w:p>
    <w:p w:rsidR="0057091E" w:rsidRPr="00552932" w:rsidRDefault="00552932" w:rsidP="00431208">
      <w:pPr>
        <w:spacing w:beforeLines="50" w:before="180" w:afterLines="50" w:after="180" w:line="400" w:lineRule="exact"/>
        <w:ind w:leftChars="-1" w:left="638" w:hangingChars="200" w:hanging="640"/>
        <w:jc w:val="both"/>
        <w:rPr>
          <w:rFonts w:ascii="標楷體" w:eastAsia="標楷體" w:hAnsi="標楷體"/>
          <w:sz w:val="32"/>
          <w:szCs w:val="32"/>
        </w:rPr>
      </w:pPr>
      <w:r w:rsidRPr="00552932">
        <w:rPr>
          <w:rFonts w:ascii="標楷體" w:eastAsia="標楷體" w:hAnsi="標楷體" w:hint="eastAsia"/>
          <w:sz w:val="32"/>
          <w:szCs w:val="32"/>
        </w:rPr>
        <w:t>答</w:t>
      </w:r>
      <w:r w:rsidR="00B40B5B">
        <w:rPr>
          <w:rFonts w:ascii="標楷體" w:eastAsia="標楷體" w:hAnsi="標楷體" w:hint="eastAsia"/>
          <w:sz w:val="32"/>
          <w:szCs w:val="32"/>
        </w:rPr>
        <w:t>：</w:t>
      </w:r>
      <w:r w:rsidR="0057091E" w:rsidRPr="00552932">
        <w:rPr>
          <w:rFonts w:ascii="標楷體" w:eastAsia="標楷體" w:hAnsi="標楷體" w:hint="eastAsia"/>
          <w:sz w:val="32"/>
          <w:szCs w:val="32"/>
        </w:rPr>
        <w:t>是。本次股東常會延期召開因仍適用原訂定之停止過戶日期，故融券戶毋須再次還</w:t>
      </w:r>
      <w:proofErr w:type="gramStart"/>
      <w:r w:rsidR="0057091E" w:rsidRPr="00552932">
        <w:rPr>
          <w:rFonts w:ascii="標楷體" w:eastAsia="標楷體" w:hAnsi="標楷體" w:hint="eastAsia"/>
          <w:sz w:val="32"/>
          <w:szCs w:val="32"/>
        </w:rPr>
        <w:t>券</w:t>
      </w:r>
      <w:proofErr w:type="gramEnd"/>
      <w:r w:rsidR="0057091E" w:rsidRPr="00552932">
        <w:rPr>
          <w:rFonts w:ascii="標楷體" w:eastAsia="標楷體" w:hAnsi="標楷體" w:hint="eastAsia"/>
          <w:sz w:val="32"/>
          <w:szCs w:val="32"/>
        </w:rPr>
        <w:t>了結(回補)。</w:t>
      </w:r>
    </w:p>
    <w:p w:rsidR="00513654" w:rsidRPr="00125294" w:rsidRDefault="007E1F03" w:rsidP="005F4626">
      <w:pPr>
        <w:pStyle w:val="a3"/>
        <w:numPr>
          <w:ilvl w:val="0"/>
          <w:numId w:val="1"/>
        </w:numPr>
        <w:spacing w:beforeLines="100" w:before="360" w:line="400" w:lineRule="exact"/>
        <w:ind w:leftChars="0" w:left="993" w:hanging="1004"/>
        <w:rPr>
          <w:rFonts w:ascii="Times New Roman" w:eastAsia="標楷體" w:hAnsi="Times New Roman"/>
          <w:b/>
          <w:sz w:val="32"/>
          <w:szCs w:val="32"/>
        </w:rPr>
      </w:pPr>
      <w:r w:rsidRPr="00125294">
        <w:rPr>
          <w:rFonts w:ascii="Times New Roman" w:eastAsia="標楷體" w:hAnsi="Times New Roman" w:hint="eastAsia"/>
          <w:b/>
          <w:sz w:val="32"/>
          <w:szCs w:val="32"/>
        </w:rPr>
        <w:t>各項申報作業說明</w:t>
      </w:r>
    </w:p>
    <w:tbl>
      <w:tblPr>
        <w:tblStyle w:val="a8"/>
        <w:tblW w:w="9493" w:type="dxa"/>
        <w:tblInd w:w="-4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5"/>
        <w:gridCol w:w="1134"/>
        <w:gridCol w:w="1134"/>
        <w:gridCol w:w="3680"/>
      </w:tblGrid>
      <w:tr w:rsidR="00A63DC7" w:rsidRPr="007E1F03" w:rsidTr="006B11F9">
        <w:trPr>
          <w:tblHeader/>
        </w:trPr>
        <w:tc>
          <w:tcPr>
            <w:tcW w:w="3545" w:type="dxa"/>
            <w:vMerge w:val="restart"/>
            <w:shd w:val="clear" w:color="auto" w:fill="D9D9D9" w:themeFill="background1" w:themeFillShade="D9"/>
            <w:vAlign w:val="center"/>
          </w:tcPr>
          <w:p w:rsidR="00A63DC7" w:rsidRPr="007E1F03" w:rsidRDefault="00A63DC7" w:rsidP="00A63DC7">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申報項目</w:t>
            </w:r>
          </w:p>
        </w:tc>
        <w:tc>
          <w:tcPr>
            <w:tcW w:w="2268" w:type="dxa"/>
            <w:gridSpan w:val="2"/>
            <w:shd w:val="clear" w:color="auto" w:fill="D9D9D9" w:themeFill="background1" w:themeFillShade="D9"/>
          </w:tcPr>
          <w:p w:rsidR="00A63DC7" w:rsidRPr="007E1F03" w:rsidRDefault="00A63DC7" w:rsidP="007E1F03">
            <w:pPr>
              <w:spacing w:line="400" w:lineRule="exact"/>
              <w:rPr>
                <w:rFonts w:ascii="Times New Roman" w:eastAsia="標楷體" w:hAnsi="Times New Roman" w:cs="Times New Roman"/>
                <w:sz w:val="28"/>
                <w:szCs w:val="28"/>
              </w:rPr>
            </w:pPr>
            <w:r w:rsidRPr="007E1F03">
              <w:rPr>
                <w:rFonts w:ascii="Times New Roman" w:eastAsia="標楷體" w:hAnsi="Times New Roman" w:cs="Times New Roman"/>
                <w:sz w:val="28"/>
                <w:szCs w:val="28"/>
              </w:rPr>
              <w:t>依變更後股東會日期重行公告</w:t>
            </w:r>
          </w:p>
        </w:tc>
        <w:tc>
          <w:tcPr>
            <w:tcW w:w="3680" w:type="dxa"/>
            <w:vMerge w:val="restart"/>
            <w:shd w:val="clear" w:color="auto" w:fill="D9D9D9" w:themeFill="background1" w:themeFillShade="D9"/>
            <w:vAlign w:val="center"/>
          </w:tcPr>
          <w:p w:rsidR="00A63DC7" w:rsidRPr="007E1F03" w:rsidRDefault="00A63DC7" w:rsidP="00A63DC7">
            <w:pPr>
              <w:spacing w:line="400" w:lineRule="exact"/>
              <w:jc w:val="center"/>
              <w:rPr>
                <w:rFonts w:ascii="Times New Roman" w:eastAsia="標楷體" w:hAnsi="Times New Roman" w:cs="Times New Roman"/>
                <w:sz w:val="28"/>
                <w:szCs w:val="28"/>
              </w:rPr>
            </w:pPr>
            <w:r w:rsidRPr="007E1F03">
              <w:rPr>
                <w:rFonts w:ascii="Times New Roman" w:eastAsia="標楷體" w:hAnsi="Times New Roman" w:cs="Times New Roman"/>
                <w:sz w:val="28"/>
                <w:szCs w:val="28"/>
              </w:rPr>
              <w:t>備註</w:t>
            </w:r>
          </w:p>
        </w:tc>
      </w:tr>
      <w:tr w:rsidR="00A63DC7" w:rsidRPr="007E1F03" w:rsidTr="006B11F9">
        <w:trPr>
          <w:tblHeader/>
        </w:trPr>
        <w:tc>
          <w:tcPr>
            <w:tcW w:w="3545" w:type="dxa"/>
            <w:vMerge/>
          </w:tcPr>
          <w:p w:rsidR="00A63DC7" w:rsidRPr="007E1F03" w:rsidRDefault="00A63DC7" w:rsidP="007E1F03">
            <w:pPr>
              <w:spacing w:line="400" w:lineRule="exact"/>
              <w:rPr>
                <w:rFonts w:ascii="Times New Roman" w:eastAsia="標楷體" w:hAnsi="Times New Roman" w:cs="Times New Roman"/>
                <w:sz w:val="28"/>
                <w:szCs w:val="28"/>
              </w:rPr>
            </w:pPr>
          </w:p>
        </w:tc>
        <w:tc>
          <w:tcPr>
            <w:tcW w:w="1134" w:type="dxa"/>
            <w:shd w:val="clear" w:color="auto" w:fill="D9D9D9" w:themeFill="background1" w:themeFillShade="D9"/>
          </w:tcPr>
          <w:p w:rsidR="00A63DC7" w:rsidRPr="007E1F03" w:rsidRDefault="00A63DC7" w:rsidP="007E1F03">
            <w:pPr>
              <w:spacing w:line="400" w:lineRule="exact"/>
              <w:rPr>
                <w:rFonts w:ascii="Times New Roman" w:eastAsia="標楷體" w:hAnsi="Times New Roman" w:cs="Times New Roman"/>
                <w:sz w:val="28"/>
                <w:szCs w:val="28"/>
              </w:rPr>
            </w:pPr>
            <w:r w:rsidRPr="007E1F03">
              <w:rPr>
                <w:rFonts w:ascii="Times New Roman" w:eastAsia="標楷體" w:hAnsi="Times New Roman" w:cs="Times New Roman"/>
                <w:sz w:val="28"/>
                <w:szCs w:val="28"/>
              </w:rPr>
              <w:t>是</w:t>
            </w:r>
          </w:p>
        </w:tc>
        <w:tc>
          <w:tcPr>
            <w:tcW w:w="1134" w:type="dxa"/>
            <w:shd w:val="clear" w:color="auto" w:fill="D9D9D9" w:themeFill="background1" w:themeFillShade="D9"/>
          </w:tcPr>
          <w:p w:rsidR="00A63DC7" w:rsidRPr="007E1F03" w:rsidRDefault="00A63DC7" w:rsidP="007E1F03">
            <w:pPr>
              <w:spacing w:line="400" w:lineRule="exact"/>
              <w:rPr>
                <w:rFonts w:ascii="Times New Roman" w:eastAsia="標楷體" w:hAnsi="Times New Roman" w:cs="Times New Roman"/>
                <w:sz w:val="28"/>
                <w:szCs w:val="28"/>
              </w:rPr>
            </w:pPr>
            <w:r w:rsidRPr="007E1F03">
              <w:rPr>
                <w:rFonts w:ascii="Times New Roman" w:eastAsia="標楷體" w:hAnsi="Times New Roman" w:cs="Times New Roman"/>
                <w:sz w:val="28"/>
                <w:szCs w:val="28"/>
              </w:rPr>
              <w:t>否</w:t>
            </w:r>
          </w:p>
        </w:tc>
        <w:tc>
          <w:tcPr>
            <w:tcW w:w="3680" w:type="dxa"/>
            <w:vMerge/>
          </w:tcPr>
          <w:p w:rsidR="00A63DC7" w:rsidRPr="007E1F03" w:rsidRDefault="00A63DC7" w:rsidP="007E1F03">
            <w:pPr>
              <w:spacing w:line="400" w:lineRule="exact"/>
              <w:rPr>
                <w:rFonts w:ascii="Times New Roman" w:eastAsia="標楷體" w:hAnsi="Times New Roman" w:cs="Times New Roman"/>
                <w:sz w:val="28"/>
                <w:szCs w:val="28"/>
              </w:rPr>
            </w:pPr>
          </w:p>
        </w:tc>
      </w:tr>
      <w:tr w:rsidR="00A63DC7" w:rsidRPr="007E1F03" w:rsidTr="006B11F9">
        <w:tc>
          <w:tcPr>
            <w:tcW w:w="3545" w:type="dxa"/>
          </w:tcPr>
          <w:p w:rsidR="00A63DC7" w:rsidRPr="00BA7FDA" w:rsidRDefault="00A63DC7" w:rsidP="00BA7FDA">
            <w:pPr>
              <w:pStyle w:val="a3"/>
              <w:numPr>
                <w:ilvl w:val="0"/>
                <w:numId w:val="3"/>
              </w:numPr>
              <w:spacing w:line="400" w:lineRule="exact"/>
              <w:ind w:leftChars="0"/>
              <w:rPr>
                <w:rFonts w:ascii="Times New Roman" w:eastAsia="標楷體" w:hAnsi="Times New Roman" w:cs="Times New Roman"/>
                <w:sz w:val="28"/>
                <w:szCs w:val="28"/>
              </w:rPr>
            </w:pPr>
            <w:r w:rsidRPr="00BA7FDA">
              <w:rPr>
                <w:rFonts w:ascii="Times New Roman" w:eastAsia="標楷體" w:hAnsi="Times New Roman" w:cs="Times New Roman"/>
                <w:sz w:val="28"/>
                <w:szCs w:val="28"/>
              </w:rPr>
              <w:t>重大訊息</w:t>
            </w:r>
          </w:p>
          <w:p w:rsidR="00BA7FDA" w:rsidRDefault="00BA7FDA" w:rsidP="00BA7FDA">
            <w:pPr>
              <w:pStyle w:val="a3"/>
              <w:numPr>
                <w:ilvl w:val="0"/>
                <w:numId w:val="4"/>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得知應停止召開</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原</w:t>
            </w:r>
            <w:r w:rsidR="00EE21E4">
              <w:rPr>
                <w:rFonts w:ascii="Times New Roman" w:eastAsia="標楷體" w:hAnsi="Times New Roman" w:cs="Times New Roman" w:hint="eastAsia"/>
                <w:sz w:val="28"/>
                <w:szCs w:val="28"/>
              </w:rPr>
              <w:t>訂</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股東會日期</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格式</w:t>
            </w:r>
            <w:r>
              <w:rPr>
                <w:rFonts w:ascii="Times New Roman" w:eastAsia="標楷體" w:hAnsi="Times New Roman" w:cs="Times New Roman" w:hint="eastAsia"/>
                <w:sz w:val="28"/>
                <w:szCs w:val="28"/>
              </w:rPr>
              <w:t>5</w:t>
            </w:r>
            <w:r>
              <w:rPr>
                <w:rFonts w:ascii="Times New Roman" w:eastAsia="標楷體" w:hAnsi="Times New Roman" w:cs="Times New Roman"/>
                <w:sz w:val="28"/>
                <w:szCs w:val="28"/>
              </w:rPr>
              <w:t>)</w:t>
            </w:r>
          </w:p>
          <w:p w:rsidR="00BA7FDA" w:rsidRPr="00BA7FDA" w:rsidRDefault="00422508" w:rsidP="00BA7FDA">
            <w:pPr>
              <w:pStyle w:val="a3"/>
              <w:numPr>
                <w:ilvl w:val="0"/>
                <w:numId w:val="4"/>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董事會決議</w:t>
            </w:r>
            <w:r>
              <w:rPr>
                <w:rFonts w:ascii="標楷體" w:eastAsia="標楷體" w:hAnsi="標楷體" w:cs="Times New Roman" w:hint="eastAsia"/>
                <w:sz w:val="28"/>
                <w:szCs w:val="28"/>
              </w:rPr>
              <w:t>「</w:t>
            </w:r>
            <w:r w:rsidR="00EE21E4">
              <w:rPr>
                <w:rFonts w:ascii="標楷體" w:eastAsia="標楷體" w:hAnsi="標楷體" w:cs="Times New Roman" w:hint="eastAsia"/>
                <w:sz w:val="28"/>
                <w:szCs w:val="28"/>
              </w:rPr>
              <w:t>實際</w:t>
            </w:r>
            <w:r>
              <w:rPr>
                <w:rFonts w:ascii="標楷體" w:eastAsia="標楷體" w:hAnsi="標楷體" w:cs="Times New Roman" w:hint="eastAsia"/>
                <w:sz w:val="28"/>
                <w:szCs w:val="28"/>
              </w:rPr>
              <w:t>」股東會</w:t>
            </w:r>
            <w:r w:rsidR="001A55B5">
              <w:rPr>
                <w:rFonts w:ascii="標楷體" w:eastAsia="標楷體" w:hAnsi="標楷體" w:cs="Times New Roman" w:hint="eastAsia"/>
                <w:sz w:val="28"/>
                <w:szCs w:val="28"/>
              </w:rPr>
              <w:t>日期</w:t>
            </w:r>
            <w:bookmarkStart w:id="0" w:name="_GoBack"/>
            <w:bookmarkEnd w:id="0"/>
            <w:r>
              <w:rPr>
                <w:rFonts w:ascii="標楷體" w:eastAsia="標楷體" w:hAnsi="標楷體" w:cs="Times New Roman" w:hint="eastAsia"/>
                <w:sz w:val="28"/>
                <w:szCs w:val="28"/>
              </w:rPr>
              <w:t>之重訊(格式6)</w:t>
            </w:r>
          </w:p>
        </w:tc>
        <w:tc>
          <w:tcPr>
            <w:tcW w:w="1134" w:type="dxa"/>
            <w:vAlign w:val="center"/>
          </w:tcPr>
          <w:p w:rsidR="00422508" w:rsidRDefault="00422508" w:rsidP="00A63DC7">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V</w:t>
            </w:r>
          </w:p>
          <w:p w:rsidR="00422508" w:rsidRDefault="00422508" w:rsidP="00A63DC7">
            <w:pPr>
              <w:spacing w:line="400" w:lineRule="exact"/>
              <w:jc w:val="center"/>
              <w:rPr>
                <w:rFonts w:ascii="Times New Roman" w:eastAsia="標楷體" w:hAnsi="Times New Roman" w:cs="Times New Roman"/>
                <w:sz w:val="28"/>
                <w:szCs w:val="28"/>
              </w:rPr>
            </w:pPr>
          </w:p>
          <w:p w:rsidR="00A63DC7" w:rsidRPr="007E1F03" w:rsidRDefault="00A63DC7" w:rsidP="00A63DC7">
            <w:pPr>
              <w:spacing w:line="400" w:lineRule="exact"/>
              <w:jc w:val="center"/>
              <w:rPr>
                <w:rFonts w:ascii="Times New Roman" w:eastAsia="標楷體" w:hAnsi="Times New Roman" w:cs="Times New Roman"/>
                <w:sz w:val="28"/>
                <w:szCs w:val="28"/>
              </w:rPr>
            </w:pPr>
            <w:r w:rsidRPr="007E1F03">
              <w:rPr>
                <w:rFonts w:ascii="Times New Roman" w:eastAsia="標楷體" w:hAnsi="Times New Roman" w:cs="Times New Roman"/>
                <w:sz w:val="28"/>
                <w:szCs w:val="28"/>
              </w:rPr>
              <w:t>V</w:t>
            </w:r>
          </w:p>
        </w:tc>
        <w:tc>
          <w:tcPr>
            <w:tcW w:w="1134" w:type="dxa"/>
          </w:tcPr>
          <w:p w:rsidR="00A63DC7" w:rsidRPr="007E1F03" w:rsidRDefault="00A63DC7" w:rsidP="007E1F03">
            <w:pPr>
              <w:spacing w:line="400" w:lineRule="exact"/>
              <w:rPr>
                <w:rFonts w:ascii="Times New Roman" w:eastAsia="標楷體" w:hAnsi="Times New Roman" w:cs="Times New Roman"/>
                <w:sz w:val="28"/>
                <w:szCs w:val="28"/>
              </w:rPr>
            </w:pPr>
          </w:p>
        </w:tc>
        <w:tc>
          <w:tcPr>
            <w:tcW w:w="3680" w:type="dxa"/>
          </w:tcPr>
          <w:p w:rsidR="00A63DC7" w:rsidRPr="007E1F03" w:rsidRDefault="00A63DC7" w:rsidP="007E1F03">
            <w:pPr>
              <w:spacing w:line="400" w:lineRule="exact"/>
              <w:rPr>
                <w:rFonts w:ascii="Times New Roman" w:eastAsia="標楷體" w:hAnsi="Times New Roman" w:cs="Times New Roman"/>
                <w:sz w:val="28"/>
                <w:szCs w:val="28"/>
              </w:rPr>
            </w:pPr>
            <w:r w:rsidRPr="007E1F03">
              <w:rPr>
                <w:rFonts w:ascii="Times New Roman" w:eastAsia="標楷體" w:hAnsi="Times New Roman" w:cs="Times New Roman"/>
                <w:sz w:val="28"/>
                <w:szCs w:val="28"/>
              </w:rPr>
              <w:t>依重大訊息第</w:t>
            </w:r>
            <w:r w:rsidRPr="007E1F03">
              <w:rPr>
                <w:rFonts w:ascii="Times New Roman" w:eastAsia="標楷體" w:hAnsi="Times New Roman" w:cs="Times New Roman"/>
                <w:sz w:val="28"/>
                <w:szCs w:val="28"/>
              </w:rPr>
              <w:t>17</w:t>
            </w:r>
            <w:r w:rsidRPr="007E1F03">
              <w:rPr>
                <w:rFonts w:ascii="Times New Roman" w:eastAsia="標楷體" w:hAnsi="Times New Roman" w:cs="Times New Roman"/>
                <w:sz w:val="28"/>
                <w:szCs w:val="28"/>
              </w:rPr>
              <w:t>款格式</w:t>
            </w:r>
            <w:r w:rsidRPr="007E1F03">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重行</w:t>
            </w:r>
            <w:r w:rsidRPr="007E1F03">
              <w:rPr>
                <w:rFonts w:ascii="Times New Roman" w:eastAsia="標楷體" w:hAnsi="Times New Roman" w:cs="Times New Roman"/>
                <w:sz w:val="28"/>
                <w:szCs w:val="28"/>
              </w:rPr>
              <w:t>公告</w:t>
            </w:r>
          </w:p>
        </w:tc>
      </w:tr>
      <w:tr w:rsidR="00A63DC7" w:rsidRPr="007E1F03" w:rsidTr="006B11F9">
        <w:tc>
          <w:tcPr>
            <w:tcW w:w="3545" w:type="dxa"/>
          </w:tcPr>
          <w:p w:rsidR="00A63DC7" w:rsidRPr="007E1F03" w:rsidRDefault="00A63DC7" w:rsidP="006B11F9">
            <w:pPr>
              <w:pStyle w:val="a3"/>
              <w:numPr>
                <w:ilvl w:val="0"/>
                <w:numId w:val="3"/>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召開股東常會公告</w:t>
            </w:r>
          </w:p>
        </w:tc>
        <w:tc>
          <w:tcPr>
            <w:tcW w:w="1134" w:type="dxa"/>
          </w:tcPr>
          <w:p w:rsidR="00A63DC7" w:rsidRPr="007E1F03" w:rsidRDefault="00A63DC7" w:rsidP="007E1F03">
            <w:pPr>
              <w:spacing w:line="400" w:lineRule="exact"/>
              <w:rPr>
                <w:rFonts w:ascii="Times New Roman" w:eastAsia="標楷體" w:hAnsi="Times New Roman" w:cs="Times New Roman"/>
                <w:sz w:val="28"/>
                <w:szCs w:val="28"/>
              </w:rPr>
            </w:pPr>
          </w:p>
        </w:tc>
        <w:tc>
          <w:tcPr>
            <w:tcW w:w="1134" w:type="dxa"/>
          </w:tcPr>
          <w:p w:rsidR="00A63DC7" w:rsidRPr="007E1F03" w:rsidRDefault="00A63DC7" w:rsidP="007E1F03">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V</w:t>
            </w:r>
          </w:p>
        </w:tc>
        <w:tc>
          <w:tcPr>
            <w:tcW w:w="3680" w:type="dxa"/>
          </w:tcPr>
          <w:p w:rsidR="00A63DC7" w:rsidRPr="007E1F03" w:rsidRDefault="00A63DC7" w:rsidP="007E1F03">
            <w:pPr>
              <w:spacing w:line="400" w:lineRule="exact"/>
              <w:rPr>
                <w:rFonts w:ascii="Times New Roman" w:eastAsia="標楷體" w:hAnsi="Times New Roman" w:cs="Times New Roman"/>
                <w:sz w:val="28"/>
                <w:szCs w:val="28"/>
              </w:rPr>
            </w:pPr>
          </w:p>
        </w:tc>
      </w:tr>
      <w:tr w:rsidR="00A63DC7" w:rsidRPr="007E1F03" w:rsidTr="006B11F9">
        <w:tc>
          <w:tcPr>
            <w:tcW w:w="3545" w:type="dxa"/>
          </w:tcPr>
          <w:p w:rsidR="00A63DC7" w:rsidRDefault="00A63DC7" w:rsidP="006B11F9">
            <w:pPr>
              <w:pStyle w:val="a3"/>
              <w:numPr>
                <w:ilvl w:val="0"/>
                <w:numId w:val="3"/>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股東會基本資料輸入</w:t>
            </w:r>
          </w:p>
        </w:tc>
        <w:tc>
          <w:tcPr>
            <w:tcW w:w="1134" w:type="dxa"/>
          </w:tcPr>
          <w:p w:rsidR="00A63DC7" w:rsidRPr="007E1F03" w:rsidRDefault="00A63DC7" w:rsidP="007E1F03">
            <w:pPr>
              <w:spacing w:line="400" w:lineRule="exact"/>
              <w:rPr>
                <w:rFonts w:ascii="Times New Roman" w:eastAsia="標楷體" w:hAnsi="Times New Roman" w:cs="Times New Roman"/>
                <w:sz w:val="28"/>
                <w:szCs w:val="28"/>
              </w:rPr>
            </w:pPr>
          </w:p>
        </w:tc>
        <w:tc>
          <w:tcPr>
            <w:tcW w:w="1134" w:type="dxa"/>
          </w:tcPr>
          <w:p w:rsidR="00A63DC7" w:rsidRDefault="00A63DC7" w:rsidP="007E1F03">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V</w:t>
            </w:r>
          </w:p>
        </w:tc>
        <w:tc>
          <w:tcPr>
            <w:tcW w:w="3680" w:type="dxa"/>
          </w:tcPr>
          <w:p w:rsidR="00A63DC7" w:rsidRPr="007E1F03" w:rsidRDefault="00A63DC7" w:rsidP="007E1F03">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內容中股東會日期無須修改</w:t>
            </w:r>
          </w:p>
        </w:tc>
      </w:tr>
      <w:tr w:rsidR="00A63DC7" w:rsidRPr="007E1F03" w:rsidTr="006B11F9">
        <w:tc>
          <w:tcPr>
            <w:tcW w:w="3545" w:type="dxa"/>
          </w:tcPr>
          <w:p w:rsidR="00A63DC7" w:rsidRDefault="00A63DC7" w:rsidP="006B11F9">
            <w:pPr>
              <w:pStyle w:val="a3"/>
              <w:numPr>
                <w:ilvl w:val="0"/>
                <w:numId w:val="3"/>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電子書：</w:t>
            </w:r>
          </w:p>
          <w:p w:rsidR="00A63DC7" w:rsidRPr="007E1F03" w:rsidRDefault="00A63DC7" w:rsidP="007E1F03">
            <w:pPr>
              <w:pStyle w:val="a3"/>
              <w:numPr>
                <w:ilvl w:val="0"/>
                <w:numId w:val="2"/>
              </w:numPr>
              <w:spacing w:line="400" w:lineRule="exact"/>
              <w:ind w:leftChars="0"/>
              <w:rPr>
                <w:rFonts w:ascii="Times New Roman" w:eastAsia="標楷體" w:hAnsi="Times New Roman" w:cs="Times New Roman"/>
                <w:sz w:val="28"/>
                <w:szCs w:val="28"/>
              </w:rPr>
            </w:pPr>
            <w:r w:rsidRPr="007E1F03">
              <w:rPr>
                <w:rFonts w:ascii="Times New Roman" w:eastAsia="標楷體" w:hAnsi="Times New Roman" w:cs="Times New Roman" w:hint="eastAsia"/>
                <w:sz w:val="28"/>
                <w:szCs w:val="28"/>
              </w:rPr>
              <w:t>開會通知</w:t>
            </w:r>
          </w:p>
          <w:p w:rsidR="00A63DC7" w:rsidRDefault="00A63DC7" w:rsidP="007E1F03">
            <w:pPr>
              <w:pStyle w:val="a3"/>
              <w:numPr>
                <w:ilvl w:val="0"/>
                <w:numId w:val="2"/>
              </w:numPr>
              <w:spacing w:line="400" w:lineRule="exact"/>
              <w:ind w:leftChars="0"/>
              <w:rPr>
                <w:rFonts w:ascii="Times New Roman" w:eastAsia="標楷體" w:hAnsi="Times New Roman" w:cs="Times New Roman"/>
                <w:sz w:val="28"/>
                <w:szCs w:val="28"/>
              </w:rPr>
            </w:pPr>
            <w:r w:rsidRPr="0009397E">
              <w:rPr>
                <w:rFonts w:ascii="Times New Roman" w:eastAsia="標楷體" w:hAnsi="Times New Roman" w:cs="Times New Roman"/>
                <w:sz w:val="28"/>
                <w:szCs w:val="28"/>
              </w:rPr>
              <w:t>議事手冊及會議補充資料</w:t>
            </w:r>
          </w:p>
          <w:p w:rsidR="00F30BCE" w:rsidRPr="0009397E" w:rsidRDefault="00F30BCE" w:rsidP="007E1F03">
            <w:pPr>
              <w:pStyle w:val="a3"/>
              <w:numPr>
                <w:ilvl w:val="0"/>
                <w:numId w:val="2"/>
              </w:numPr>
              <w:spacing w:line="400" w:lineRule="exact"/>
              <w:ind w:leftChars="0"/>
              <w:rPr>
                <w:rFonts w:ascii="Times New Roman" w:eastAsia="標楷體" w:hAnsi="Times New Roman" w:cs="Times New Roman"/>
                <w:sz w:val="28"/>
                <w:szCs w:val="28"/>
              </w:rPr>
            </w:pPr>
            <w:r w:rsidRPr="00F30BCE">
              <w:rPr>
                <w:rFonts w:ascii="Times New Roman" w:eastAsia="標楷體" w:hAnsi="Times New Roman" w:cs="Times New Roman"/>
                <w:sz w:val="28"/>
                <w:szCs w:val="28"/>
              </w:rPr>
              <w:t>股東會各項議案參考資料</w:t>
            </w:r>
          </w:p>
          <w:p w:rsidR="00A63DC7" w:rsidRPr="007E1F03" w:rsidRDefault="00A63DC7" w:rsidP="007E1F03">
            <w:pPr>
              <w:pStyle w:val="a3"/>
              <w:numPr>
                <w:ilvl w:val="0"/>
                <w:numId w:val="2"/>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股東會年報</w:t>
            </w:r>
          </w:p>
        </w:tc>
        <w:tc>
          <w:tcPr>
            <w:tcW w:w="1134" w:type="dxa"/>
          </w:tcPr>
          <w:p w:rsidR="00A63DC7" w:rsidRPr="007E1F03" w:rsidRDefault="00A63DC7" w:rsidP="007E1F03">
            <w:pPr>
              <w:spacing w:line="400" w:lineRule="exact"/>
              <w:rPr>
                <w:rFonts w:ascii="Times New Roman" w:eastAsia="標楷體" w:hAnsi="Times New Roman" w:cs="Times New Roman"/>
                <w:sz w:val="28"/>
                <w:szCs w:val="28"/>
              </w:rPr>
            </w:pPr>
          </w:p>
        </w:tc>
        <w:tc>
          <w:tcPr>
            <w:tcW w:w="1134" w:type="dxa"/>
          </w:tcPr>
          <w:p w:rsidR="00A63DC7" w:rsidRPr="007E1F03" w:rsidRDefault="00A63DC7" w:rsidP="007E1F03">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V</w:t>
            </w:r>
          </w:p>
        </w:tc>
        <w:tc>
          <w:tcPr>
            <w:tcW w:w="3680" w:type="dxa"/>
          </w:tcPr>
          <w:p w:rsidR="00A63DC7" w:rsidRPr="007E1F03" w:rsidRDefault="00A63DC7" w:rsidP="007E1F03">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依原股東會開會日期規定之申報期限上傳，</w:t>
            </w:r>
            <w:r w:rsidR="006F08D9">
              <w:rPr>
                <w:rFonts w:ascii="Times New Roman" w:eastAsia="標楷體" w:hAnsi="Times New Roman" w:cs="Times New Roman" w:hint="eastAsia"/>
                <w:sz w:val="28"/>
                <w:szCs w:val="28"/>
              </w:rPr>
              <w:t>已</w:t>
            </w:r>
            <w:r>
              <w:rPr>
                <w:rFonts w:ascii="Times New Roman" w:eastAsia="標楷體" w:hAnsi="Times New Roman" w:cs="Times New Roman" w:hint="eastAsia"/>
                <w:sz w:val="28"/>
                <w:szCs w:val="28"/>
              </w:rPr>
              <w:t>上傳之資訊，無須重行</w:t>
            </w:r>
            <w:r w:rsidR="006F08D9">
              <w:rPr>
                <w:rFonts w:ascii="Times New Roman" w:eastAsia="標楷體" w:hAnsi="Times New Roman" w:cs="Times New Roman" w:hint="eastAsia"/>
                <w:sz w:val="28"/>
                <w:szCs w:val="28"/>
              </w:rPr>
              <w:t>修改</w:t>
            </w:r>
            <w:r>
              <w:rPr>
                <w:rFonts w:ascii="Times New Roman" w:eastAsia="標楷體" w:hAnsi="Times New Roman" w:cs="Times New Roman" w:hint="eastAsia"/>
                <w:sz w:val="28"/>
                <w:szCs w:val="28"/>
              </w:rPr>
              <w:t>上傳。</w:t>
            </w:r>
          </w:p>
        </w:tc>
      </w:tr>
      <w:tr w:rsidR="00A63DC7" w:rsidRPr="007E1F03" w:rsidTr="006B11F9">
        <w:tc>
          <w:tcPr>
            <w:tcW w:w="3545" w:type="dxa"/>
          </w:tcPr>
          <w:p w:rsidR="00A63DC7" w:rsidRPr="007E1F03" w:rsidRDefault="00A63DC7" w:rsidP="006B11F9">
            <w:pPr>
              <w:pStyle w:val="a3"/>
              <w:numPr>
                <w:ilvl w:val="0"/>
                <w:numId w:val="3"/>
              </w:numPr>
              <w:spacing w:line="400" w:lineRule="exact"/>
              <w:ind w:leftChars="0"/>
              <w:rPr>
                <w:rFonts w:ascii="Times New Roman" w:eastAsia="標楷體" w:hAnsi="Times New Roman" w:cs="Times New Roman"/>
                <w:sz w:val="28"/>
                <w:szCs w:val="28"/>
              </w:rPr>
            </w:pPr>
            <w:r w:rsidRPr="00D3612D">
              <w:rPr>
                <w:rFonts w:ascii="Times New Roman" w:eastAsia="標楷體" w:hAnsi="Times New Roman" w:cs="Times New Roman"/>
                <w:sz w:val="28"/>
                <w:szCs w:val="28"/>
              </w:rPr>
              <w:lastRenderedPageBreak/>
              <w:t>僑外及大陸地區投資人投資持股情形統計表</w:t>
            </w:r>
          </w:p>
        </w:tc>
        <w:tc>
          <w:tcPr>
            <w:tcW w:w="1134" w:type="dxa"/>
          </w:tcPr>
          <w:p w:rsidR="00A63DC7" w:rsidRPr="007E1F03" w:rsidRDefault="00A63DC7" w:rsidP="0016771D">
            <w:pPr>
              <w:spacing w:line="400" w:lineRule="exact"/>
              <w:jc w:val="center"/>
              <w:rPr>
                <w:rFonts w:ascii="Times New Roman" w:eastAsia="標楷體" w:hAnsi="Times New Roman" w:cs="Times New Roman"/>
                <w:sz w:val="28"/>
                <w:szCs w:val="28"/>
              </w:rPr>
            </w:pPr>
          </w:p>
        </w:tc>
        <w:tc>
          <w:tcPr>
            <w:tcW w:w="1134" w:type="dxa"/>
          </w:tcPr>
          <w:p w:rsidR="00A63DC7" w:rsidRPr="007E1F03" w:rsidRDefault="00A63DC7" w:rsidP="0016771D">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V</w:t>
            </w:r>
          </w:p>
        </w:tc>
        <w:tc>
          <w:tcPr>
            <w:tcW w:w="3680" w:type="dxa"/>
          </w:tcPr>
          <w:p w:rsidR="00A63DC7" w:rsidRPr="007E1F03" w:rsidRDefault="00A63DC7" w:rsidP="009738F0">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依原股東會</w:t>
            </w:r>
            <w:r w:rsidRPr="002435DA">
              <w:rPr>
                <w:rFonts w:ascii="標楷體" w:eastAsia="標楷體" w:hAnsi="標楷體" w:cs="Arial" w:hint="eastAsia"/>
                <w:bCs/>
                <w:sz w:val="28"/>
                <w:szCs w:val="28"/>
              </w:rPr>
              <w:t>停止過戶之股東名冊</w:t>
            </w:r>
            <w:r>
              <w:rPr>
                <w:rFonts w:ascii="標楷體" w:eastAsia="標楷體" w:hAnsi="標楷體" w:cs="Arial" w:hint="eastAsia"/>
                <w:bCs/>
                <w:sz w:val="28"/>
                <w:szCs w:val="28"/>
              </w:rPr>
              <w:t>資料，及原股東會</w:t>
            </w:r>
            <w:r>
              <w:rPr>
                <w:rFonts w:ascii="Times New Roman" w:eastAsia="標楷體" w:hAnsi="Times New Roman" w:cs="Times New Roman" w:hint="eastAsia"/>
                <w:sz w:val="28"/>
                <w:szCs w:val="28"/>
              </w:rPr>
              <w:t>規定之申報期限上傳。</w:t>
            </w:r>
          </w:p>
        </w:tc>
      </w:tr>
      <w:tr w:rsidR="00A63DC7" w:rsidRPr="007E1F03" w:rsidTr="006B11F9">
        <w:tc>
          <w:tcPr>
            <w:tcW w:w="3545" w:type="dxa"/>
          </w:tcPr>
          <w:p w:rsidR="00A63DC7" w:rsidRPr="00D3612D" w:rsidRDefault="00A63DC7" w:rsidP="006B11F9">
            <w:pPr>
              <w:pStyle w:val="a3"/>
              <w:numPr>
                <w:ilvl w:val="0"/>
                <w:numId w:val="3"/>
              </w:numPr>
              <w:spacing w:line="400" w:lineRule="exact"/>
              <w:ind w:leftChars="0"/>
              <w:rPr>
                <w:rFonts w:ascii="Times New Roman" w:eastAsia="標楷體" w:hAnsi="Times New Roman" w:cs="Times New Roman"/>
                <w:sz w:val="28"/>
                <w:szCs w:val="28"/>
              </w:rPr>
            </w:pPr>
            <w:r w:rsidRPr="0016771D">
              <w:rPr>
                <w:rFonts w:ascii="Times New Roman" w:eastAsia="標楷體" w:hAnsi="Times New Roman" w:cs="Times New Roman"/>
                <w:sz w:val="28"/>
                <w:szCs w:val="28"/>
              </w:rPr>
              <w:t>辦理提名董監事（含獨立董事）相關作業</w:t>
            </w:r>
          </w:p>
        </w:tc>
        <w:tc>
          <w:tcPr>
            <w:tcW w:w="1134" w:type="dxa"/>
          </w:tcPr>
          <w:p w:rsidR="00A63DC7" w:rsidRPr="007E1F03" w:rsidRDefault="00A63DC7" w:rsidP="0016771D">
            <w:pPr>
              <w:spacing w:line="400" w:lineRule="exact"/>
              <w:jc w:val="center"/>
              <w:rPr>
                <w:rFonts w:ascii="Times New Roman" w:eastAsia="標楷體" w:hAnsi="Times New Roman" w:cs="Times New Roman"/>
                <w:sz w:val="28"/>
                <w:szCs w:val="28"/>
              </w:rPr>
            </w:pPr>
          </w:p>
        </w:tc>
        <w:tc>
          <w:tcPr>
            <w:tcW w:w="1134" w:type="dxa"/>
          </w:tcPr>
          <w:p w:rsidR="00A63DC7" w:rsidRPr="0016771D" w:rsidRDefault="00A63DC7" w:rsidP="0016771D">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V</w:t>
            </w:r>
          </w:p>
        </w:tc>
        <w:tc>
          <w:tcPr>
            <w:tcW w:w="3680" w:type="dxa"/>
          </w:tcPr>
          <w:p w:rsidR="00A63DC7" w:rsidRDefault="00A63DC7" w:rsidP="00D94AB6">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仍依原「召開股東常會公告」之受理時間辦理，並依原股東會開會日期規定之申報期限上傳</w:t>
            </w:r>
          </w:p>
        </w:tc>
      </w:tr>
      <w:tr w:rsidR="00A63DC7" w:rsidRPr="007E1F03" w:rsidTr="006B11F9">
        <w:tc>
          <w:tcPr>
            <w:tcW w:w="3545" w:type="dxa"/>
          </w:tcPr>
          <w:p w:rsidR="00A63DC7" w:rsidRPr="0016771D" w:rsidRDefault="00A63DC7" w:rsidP="006B11F9">
            <w:pPr>
              <w:pStyle w:val="a3"/>
              <w:numPr>
                <w:ilvl w:val="0"/>
                <w:numId w:val="3"/>
              </w:numPr>
              <w:spacing w:line="400" w:lineRule="exact"/>
              <w:ind w:leftChars="0"/>
              <w:rPr>
                <w:rFonts w:ascii="Times New Roman" w:eastAsia="標楷體" w:hAnsi="Times New Roman" w:cs="Times New Roman"/>
                <w:sz w:val="28"/>
                <w:szCs w:val="28"/>
              </w:rPr>
            </w:pPr>
            <w:r w:rsidRPr="0016771D">
              <w:rPr>
                <w:rFonts w:ascii="Times New Roman" w:eastAsia="標楷體" w:hAnsi="Times New Roman" w:cs="Times New Roman"/>
                <w:sz w:val="28"/>
                <w:szCs w:val="28"/>
              </w:rPr>
              <w:t>受理股東提案之相關作業</w:t>
            </w:r>
          </w:p>
        </w:tc>
        <w:tc>
          <w:tcPr>
            <w:tcW w:w="1134" w:type="dxa"/>
          </w:tcPr>
          <w:p w:rsidR="00A63DC7" w:rsidRPr="007E1F03" w:rsidRDefault="00A63DC7" w:rsidP="0016771D">
            <w:pPr>
              <w:spacing w:line="400" w:lineRule="exact"/>
              <w:jc w:val="center"/>
              <w:rPr>
                <w:rFonts w:ascii="Times New Roman" w:eastAsia="標楷體" w:hAnsi="Times New Roman" w:cs="Times New Roman"/>
                <w:sz w:val="28"/>
                <w:szCs w:val="28"/>
              </w:rPr>
            </w:pPr>
          </w:p>
        </w:tc>
        <w:tc>
          <w:tcPr>
            <w:tcW w:w="1134" w:type="dxa"/>
          </w:tcPr>
          <w:p w:rsidR="00A63DC7" w:rsidRDefault="00A63DC7" w:rsidP="0016771D">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V</w:t>
            </w:r>
          </w:p>
        </w:tc>
        <w:tc>
          <w:tcPr>
            <w:tcW w:w="3680" w:type="dxa"/>
          </w:tcPr>
          <w:p w:rsidR="00A63DC7" w:rsidRDefault="00A63DC7" w:rsidP="00D94AB6">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仍依原「召開股東常會公告」之受理時間辦理，並依原股東會開會日期規定之申報期限上傳</w:t>
            </w:r>
          </w:p>
        </w:tc>
      </w:tr>
    </w:tbl>
    <w:p w:rsidR="007E1F03" w:rsidRPr="007E1F03" w:rsidRDefault="007E1F03">
      <w:pPr>
        <w:rPr>
          <w:rFonts w:ascii="標楷體" w:eastAsia="標楷體" w:hAnsi="標楷體"/>
          <w:sz w:val="28"/>
          <w:szCs w:val="28"/>
        </w:rPr>
      </w:pPr>
    </w:p>
    <w:sectPr w:rsidR="007E1F03" w:rsidRPr="007E1F0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B6F" w:rsidRDefault="007A0B6F" w:rsidP="00C0676B">
      <w:r>
        <w:separator/>
      </w:r>
    </w:p>
  </w:endnote>
  <w:endnote w:type="continuationSeparator" w:id="0">
    <w:p w:rsidR="007A0B6F" w:rsidRDefault="007A0B6F" w:rsidP="00C0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24625"/>
      <w:docPartObj>
        <w:docPartGallery w:val="Page Numbers (Bottom of Page)"/>
        <w:docPartUnique/>
      </w:docPartObj>
    </w:sdtPr>
    <w:sdtEndPr/>
    <w:sdtContent>
      <w:p w:rsidR="000107C7" w:rsidRDefault="000107C7">
        <w:pPr>
          <w:pStyle w:val="a6"/>
          <w:jc w:val="center"/>
        </w:pPr>
        <w:r>
          <w:fldChar w:fldCharType="begin"/>
        </w:r>
        <w:r>
          <w:instrText>PAGE   \* MERGEFORMAT</w:instrText>
        </w:r>
        <w:r>
          <w:fldChar w:fldCharType="separate"/>
        </w:r>
        <w:r w:rsidR="001A55B5" w:rsidRPr="001A55B5">
          <w:rPr>
            <w:noProof/>
            <w:lang w:val="zh-TW"/>
          </w:rPr>
          <w:t>4</w:t>
        </w:r>
        <w:r>
          <w:fldChar w:fldCharType="end"/>
        </w:r>
      </w:p>
    </w:sdtContent>
  </w:sdt>
  <w:p w:rsidR="000107C7" w:rsidRDefault="000107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B6F" w:rsidRDefault="007A0B6F" w:rsidP="00C0676B">
      <w:r>
        <w:separator/>
      </w:r>
    </w:p>
  </w:footnote>
  <w:footnote w:type="continuationSeparator" w:id="0">
    <w:p w:rsidR="007A0B6F" w:rsidRDefault="007A0B6F" w:rsidP="00C0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5063"/>
    <w:multiLevelType w:val="hybridMultilevel"/>
    <w:tmpl w:val="B246DB0E"/>
    <w:lvl w:ilvl="0" w:tplc="22709B7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2D7E783F"/>
    <w:multiLevelType w:val="hybridMultilevel"/>
    <w:tmpl w:val="1250EC00"/>
    <w:lvl w:ilvl="0" w:tplc="69B24B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817E88"/>
    <w:multiLevelType w:val="hybridMultilevel"/>
    <w:tmpl w:val="0BC28A5E"/>
    <w:lvl w:ilvl="0" w:tplc="58A07EC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B5E0F37"/>
    <w:multiLevelType w:val="hybridMultilevel"/>
    <w:tmpl w:val="5E2E806C"/>
    <w:lvl w:ilvl="0" w:tplc="3F32CA16">
      <w:start w:val="1"/>
      <w:numFmt w:val="taiwaneseCountingThousand"/>
      <w:lvlText w:val="%1、"/>
      <w:lvlJc w:val="left"/>
      <w:pPr>
        <w:ind w:left="720" w:hanging="720"/>
      </w:pPr>
      <w:rPr>
        <w:rFonts w:ascii="標楷體" w:hAnsi="標楷體"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54"/>
    <w:rsid w:val="000107C7"/>
    <w:rsid w:val="0009397E"/>
    <w:rsid w:val="000A1ED1"/>
    <w:rsid w:val="000B53D7"/>
    <w:rsid w:val="000D5797"/>
    <w:rsid w:val="000F11A4"/>
    <w:rsid w:val="00125294"/>
    <w:rsid w:val="00165573"/>
    <w:rsid w:val="0016586E"/>
    <w:rsid w:val="0016771D"/>
    <w:rsid w:val="001A55B5"/>
    <w:rsid w:val="001E7363"/>
    <w:rsid w:val="00261CCF"/>
    <w:rsid w:val="00314FBB"/>
    <w:rsid w:val="003259CE"/>
    <w:rsid w:val="00344291"/>
    <w:rsid w:val="003832E6"/>
    <w:rsid w:val="00384FA9"/>
    <w:rsid w:val="003A0EE8"/>
    <w:rsid w:val="003C653B"/>
    <w:rsid w:val="003F2A04"/>
    <w:rsid w:val="00422508"/>
    <w:rsid w:val="00431208"/>
    <w:rsid w:val="00437542"/>
    <w:rsid w:val="004452CA"/>
    <w:rsid w:val="004C6201"/>
    <w:rsid w:val="00513654"/>
    <w:rsid w:val="00514B15"/>
    <w:rsid w:val="00532AC0"/>
    <w:rsid w:val="00552932"/>
    <w:rsid w:val="0057091E"/>
    <w:rsid w:val="005951D5"/>
    <w:rsid w:val="005E56BD"/>
    <w:rsid w:val="005F1C40"/>
    <w:rsid w:val="005F4626"/>
    <w:rsid w:val="00625F1F"/>
    <w:rsid w:val="00654C04"/>
    <w:rsid w:val="0069127C"/>
    <w:rsid w:val="006B11F9"/>
    <w:rsid w:val="006F08D9"/>
    <w:rsid w:val="00714BBF"/>
    <w:rsid w:val="00751230"/>
    <w:rsid w:val="007848C1"/>
    <w:rsid w:val="007A0B6F"/>
    <w:rsid w:val="007C5C35"/>
    <w:rsid w:val="007E1F03"/>
    <w:rsid w:val="007F2567"/>
    <w:rsid w:val="00843ACB"/>
    <w:rsid w:val="00857A3A"/>
    <w:rsid w:val="008B7E82"/>
    <w:rsid w:val="00915793"/>
    <w:rsid w:val="00923F65"/>
    <w:rsid w:val="00937B46"/>
    <w:rsid w:val="00946B59"/>
    <w:rsid w:val="009613A9"/>
    <w:rsid w:val="009731F7"/>
    <w:rsid w:val="009738F0"/>
    <w:rsid w:val="009749FA"/>
    <w:rsid w:val="0098727F"/>
    <w:rsid w:val="009B063F"/>
    <w:rsid w:val="009B2391"/>
    <w:rsid w:val="00A63DC7"/>
    <w:rsid w:val="00AC7BEB"/>
    <w:rsid w:val="00B05245"/>
    <w:rsid w:val="00B22301"/>
    <w:rsid w:val="00B34603"/>
    <w:rsid w:val="00B40B5B"/>
    <w:rsid w:val="00BA7FDA"/>
    <w:rsid w:val="00BE089D"/>
    <w:rsid w:val="00BE5FD0"/>
    <w:rsid w:val="00C05B30"/>
    <w:rsid w:val="00C0676B"/>
    <w:rsid w:val="00C10284"/>
    <w:rsid w:val="00C31516"/>
    <w:rsid w:val="00C74B5B"/>
    <w:rsid w:val="00C82446"/>
    <w:rsid w:val="00CD7BB5"/>
    <w:rsid w:val="00D34DC0"/>
    <w:rsid w:val="00D3612D"/>
    <w:rsid w:val="00D60391"/>
    <w:rsid w:val="00D74AF1"/>
    <w:rsid w:val="00D94AB6"/>
    <w:rsid w:val="00DA7340"/>
    <w:rsid w:val="00DC2924"/>
    <w:rsid w:val="00DD55FB"/>
    <w:rsid w:val="00E94661"/>
    <w:rsid w:val="00EB1D26"/>
    <w:rsid w:val="00EB5B6A"/>
    <w:rsid w:val="00EC70B7"/>
    <w:rsid w:val="00ED2C90"/>
    <w:rsid w:val="00EE21E4"/>
    <w:rsid w:val="00F30BCE"/>
    <w:rsid w:val="00F77852"/>
    <w:rsid w:val="00F83D0F"/>
    <w:rsid w:val="00FE2AD5"/>
    <w:rsid w:val="00FF1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CA3094-9D8A-47A9-9AEA-2D299E9B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3D7"/>
    <w:pPr>
      <w:ind w:leftChars="200" w:left="480"/>
    </w:pPr>
  </w:style>
  <w:style w:type="paragraph" w:styleId="a4">
    <w:name w:val="header"/>
    <w:basedOn w:val="a"/>
    <w:link w:val="a5"/>
    <w:uiPriority w:val="99"/>
    <w:unhideWhenUsed/>
    <w:rsid w:val="00C0676B"/>
    <w:pPr>
      <w:tabs>
        <w:tab w:val="center" w:pos="4153"/>
        <w:tab w:val="right" w:pos="8306"/>
      </w:tabs>
      <w:snapToGrid w:val="0"/>
    </w:pPr>
    <w:rPr>
      <w:sz w:val="20"/>
      <w:szCs w:val="20"/>
    </w:rPr>
  </w:style>
  <w:style w:type="character" w:customStyle="1" w:styleId="a5">
    <w:name w:val="頁首 字元"/>
    <w:basedOn w:val="a0"/>
    <w:link w:val="a4"/>
    <w:uiPriority w:val="99"/>
    <w:rsid w:val="00C0676B"/>
    <w:rPr>
      <w:sz w:val="20"/>
      <w:szCs w:val="20"/>
    </w:rPr>
  </w:style>
  <w:style w:type="paragraph" w:styleId="a6">
    <w:name w:val="footer"/>
    <w:basedOn w:val="a"/>
    <w:link w:val="a7"/>
    <w:uiPriority w:val="99"/>
    <w:unhideWhenUsed/>
    <w:rsid w:val="00C0676B"/>
    <w:pPr>
      <w:tabs>
        <w:tab w:val="center" w:pos="4153"/>
        <w:tab w:val="right" w:pos="8306"/>
      </w:tabs>
      <w:snapToGrid w:val="0"/>
    </w:pPr>
    <w:rPr>
      <w:sz w:val="20"/>
      <w:szCs w:val="20"/>
    </w:rPr>
  </w:style>
  <w:style w:type="character" w:customStyle="1" w:styleId="a7">
    <w:name w:val="頁尾 字元"/>
    <w:basedOn w:val="a0"/>
    <w:link w:val="a6"/>
    <w:uiPriority w:val="99"/>
    <w:rsid w:val="00C0676B"/>
    <w:rPr>
      <w:sz w:val="20"/>
      <w:szCs w:val="20"/>
    </w:rPr>
  </w:style>
  <w:style w:type="table" w:styleId="a8">
    <w:name w:val="Table Grid"/>
    <w:basedOn w:val="a1"/>
    <w:uiPriority w:val="39"/>
    <w:rsid w:val="007E1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7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049D-9A8C-408F-975A-4E70C5B7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258</Words>
  <Characters>1476</Characters>
  <Application>Microsoft Office Word</Application>
  <DocSecurity>0</DocSecurity>
  <Lines>12</Lines>
  <Paragraphs>3</Paragraphs>
  <ScaleCrop>false</ScaleCrop>
  <Company>TWSE 臺灣證券交易所</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古彬宏</dc:creator>
  <cp:keywords/>
  <dc:description/>
  <cp:lastModifiedBy>余智蓉</cp:lastModifiedBy>
  <cp:revision>14</cp:revision>
  <dcterms:created xsi:type="dcterms:W3CDTF">2021-05-20T07:17:00Z</dcterms:created>
  <dcterms:modified xsi:type="dcterms:W3CDTF">2021-05-20T07:58:00Z</dcterms:modified>
</cp:coreProperties>
</file>