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601" w14:textId="77777777" w:rsidR="000C026F" w:rsidRPr="009E0C93" w:rsidRDefault="000C026F" w:rsidP="000C026F">
      <w:pPr>
        <w:widowControl/>
        <w:rPr>
          <w:rFonts w:ascii="Times New Roman" w:eastAsia="標楷體" w:hAnsi="Times New Roman"/>
          <w:b/>
          <w:sz w:val="36"/>
          <w:szCs w:val="36"/>
        </w:rPr>
      </w:pPr>
    </w:p>
    <w:p w14:paraId="5DE03343" w14:textId="77777777" w:rsidR="000C026F" w:rsidRPr="009E0C93" w:rsidRDefault="000C026F" w:rsidP="000C026F">
      <w:pPr>
        <w:widowControl/>
        <w:rPr>
          <w:rFonts w:ascii="Times New Roman" w:eastAsia="標楷體" w:hAnsi="Times New Roman"/>
          <w:b/>
          <w:sz w:val="36"/>
          <w:szCs w:val="36"/>
        </w:rPr>
      </w:pPr>
    </w:p>
    <w:p w14:paraId="015A73DE" w14:textId="77777777" w:rsidR="00940555" w:rsidRPr="00083BE3" w:rsidRDefault="000C026F" w:rsidP="000C026F">
      <w:pPr>
        <w:widowControl/>
        <w:jc w:val="center"/>
        <w:rPr>
          <w:rFonts w:ascii="Times New Roman" w:eastAsia="標楷體" w:hAnsi="Times New Roman"/>
          <w:b/>
          <w:sz w:val="48"/>
          <w:szCs w:val="48"/>
        </w:rPr>
      </w:pPr>
      <w:r w:rsidRPr="00083BE3">
        <w:rPr>
          <w:rFonts w:ascii="Times New Roman" w:eastAsia="標楷體" w:hAnsi="Times New Roman"/>
          <w:b/>
          <w:sz w:val="60"/>
          <w:szCs w:val="60"/>
        </w:rPr>
        <w:t>○○</w:t>
      </w:r>
      <w:r w:rsidRPr="00083BE3">
        <w:rPr>
          <w:rFonts w:ascii="Times New Roman" w:eastAsia="標楷體" w:hAnsi="Times New Roman"/>
          <w:b/>
          <w:sz w:val="48"/>
          <w:szCs w:val="48"/>
        </w:rPr>
        <w:t>公司國際</w:t>
      </w:r>
      <w:r w:rsidR="003071FE" w:rsidRPr="00083BE3">
        <w:rPr>
          <w:rFonts w:ascii="Times New Roman" w:eastAsia="標楷體" w:hAnsi="Times New Roman"/>
          <w:b/>
          <w:sz w:val="48"/>
          <w:szCs w:val="48"/>
        </w:rPr>
        <w:t>財務報導</w:t>
      </w:r>
      <w:r w:rsidRPr="00083BE3">
        <w:rPr>
          <w:rFonts w:ascii="Times New Roman" w:eastAsia="標楷體" w:hAnsi="Times New Roman"/>
          <w:b/>
          <w:sz w:val="48"/>
          <w:szCs w:val="48"/>
        </w:rPr>
        <w:t>準則</w:t>
      </w:r>
      <w:r w:rsidRPr="00083BE3">
        <w:rPr>
          <w:rFonts w:ascii="Times New Roman" w:eastAsia="標楷體" w:hAnsi="Times New Roman"/>
          <w:b/>
          <w:sz w:val="48"/>
          <w:szCs w:val="48"/>
        </w:rPr>
        <w:t>(</w:t>
      </w:r>
      <w:r w:rsidRPr="00083BE3">
        <w:rPr>
          <w:rFonts w:ascii="Times New Roman" w:eastAsia="Arial Unicode MS" w:hAnsi="Times New Roman"/>
          <w:b/>
          <w:sz w:val="48"/>
          <w:szCs w:val="48"/>
        </w:rPr>
        <w:t>IFRS</w:t>
      </w:r>
      <w:r w:rsidRPr="00083BE3">
        <w:rPr>
          <w:rFonts w:ascii="Times New Roman" w:eastAsia="標楷體" w:hAnsi="Times New Roman"/>
          <w:b/>
          <w:sz w:val="48"/>
          <w:szCs w:val="48"/>
        </w:rPr>
        <w:t>)</w:t>
      </w:r>
    </w:p>
    <w:p w14:paraId="217563AB" w14:textId="373B8497" w:rsidR="000C026F" w:rsidRPr="00083BE3" w:rsidRDefault="003071FE" w:rsidP="000C026F">
      <w:pPr>
        <w:widowControl/>
        <w:jc w:val="center"/>
        <w:rPr>
          <w:rFonts w:ascii="Times New Roman" w:eastAsia="標楷體" w:hAnsi="Times New Roman"/>
          <w:b/>
          <w:sz w:val="48"/>
          <w:szCs w:val="48"/>
        </w:rPr>
      </w:pPr>
      <w:r w:rsidRPr="00083BE3">
        <w:rPr>
          <w:rFonts w:ascii="Times New Roman" w:eastAsia="標楷體" w:hAnsi="Times New Roman"/>
          <w:b/>
          <w:sz w:val="48"/>
          <w:szCs w:val="48"/>
        </w:rPr>
        <w:t>永續揭露準則導入</w:t>
      </w:r>
      <w:r w:rsidR="000C026F" w:rsidRPr="00083BE3">
        <w:rPr>
          <w:rFonts w:ascii="Times New Roman" w:eastAsia="標楷體" w:hAnsi="Times New Roman"/>
          <w:b/>
          <w:sz w:val="48"/>
          <w:szCs w:val="48"/>
        </w:rPr>
        <w:t>計畫參考範例</w:t>
      </w:r>
    </w:p>
    <w:p w14:paraId="0395342A" w14:textId="66C9A36F" w:rsidR="00895B5F" w:rsidRDefault="00DD30C0" w:rsidP="00895B5F">
      <w:pPr>
        <w:widowControl/>
        <w:spacing w:line="440" w:lineRule="exact"/>
        <w:jc w:val="center"/>
        <w:rPr>
          <w:rFonts w:ascii="Times New Roman" w:eastAsia="標楷體" w:hAnsi="Times New Roman"/>
          <w:b/>
          <w:sz w:val="26"/>
          <w:szCs w:val="26"/>
          <w:u w:val="single"/>
        </w:rPr>
      </w:pPr>
      <w:r w:rsidRPr="00083BE3">
        <w:rPr>
          <w:rFonts w:ascii="Times New Roman" w:eastAsia="標楷體" w:hAnsi="Times New Roman"/>
          <w:b/>
          <w:sz w:val="26"/>
          <w:szCs w:val="26"/>
        </w:rPr>
        <w:t>（</w:t>
      </w:r>
      <w:r w:rsidR="001D4DB3" w:rsidRPr="00083BE3">
        <w:rPr>
          <w:rFonts w:ascii="Times New Roman" w:eastAsia="標楷體" w:hAnsi="Times New Roman"/>
          <w:b/>
          <w:sz w:val="26"/>
          <w:szCs w:val="26"/>
        </w:rPr>
        <w:t>適用於</w:t>
      </w:r>
      <w:r w:rsidR="00895B5F">
        <w:rPr>
          <w:rFonts w:ascii="Times New Roman" w:eastAsia="標楷體" w:hAnsi="Times New Roman" w:hint="eastAsia"/>
          <w:b/>
          <w:sz w:val="26"/>
          <w:szCs w:val="26"/>
        </w:rPr>
        <w:t>116</w:t>
      </w:r>
      <w:r w:rsidR="00895B5F">
        <w:rPr>
          <w:rFonts w:ascii="Times New Roman" w:eastAsia="標楷體" w:hAnsi="Times New Roman" w:hint="eastAsia"/>
          <w:b/>
          <w:sz w:val="26"/>
          <w:szCs w:val="26"/>
        </w:rPr>
        <w:t>年</w:t>
      </w:r>
      <w:r w:rsidR="00BF6F1F" w:rsidRPr="00083BE3">
        <w:rPr>
          <w:rFonts w:ascii="Times New Roman" w:eastAsia="標楷體" w:hAnsi="Times New Roman"/>
          <w:b/>
          <w:sz w:val="26"/>
          <w:szCs w:val="26"/>
        </w:rPr>
        <w:t>會計年度終了日之</w:t>
      </w:r>
      <w:r w:rsidR="00895B5F">
        <w:rPr>
          <w:rFonts w:ascii="微軟正黑體" w:eastAsia="微軟正黑體" w:hAnsi="微軟正黑體" w:hint="eastAsia"/>
          <w:b/>
          <w:sz w:val="26"/>
          <w:szCs w:val="26"/>
        </w:rPr>
        <w:t>①</w:t>
      </w:r>
      <w:r w:rsidR="00BF6F1F" w:rsidRPr="00895B5F">
        <w:rPr>
          <w:rFonts w:ascii="Times New Roman" w:eastAsia="標楷體" w:hAnsi="Times New Roman"/>
          <w:b/>
          <w:sz w:val="26"/>
          <w:szCs w:val="26"/>
          <w:u w:val="single"/>
        </w:rPr>
        <w:t>實收</w:t>
      </w:r>
      <w:r w:rsidR="000417E6" w:rsidRPr="00895B5F">
        <w:rPr>
          <w:rFonts w:ascii="Times New Roman" w:eastAsia="標楷體" w:hAnsi="Times New Roman"/>
          <w:b/>
          <w:sz w:val="26"/>
          <w:szCs w:val="26"/>
          <w:u w:val="single"/>
        </w:rPr>
        <w:t>資本額</w:t>
      </w:r>
      <w:r w:rsidR="001265A3" w:rsidRPr="00895B5F">
        <w:rPr>
          <w:rFonts w:ascii="Times New Roman" w:eastAsia="標楷體" w:hAnsi="Times New Roman" w:hint="eastAsia"/>
          <w:b/>
          <w:sz w:val="26"/>
          <w:szCs w:val="26"/>
          <w:u w:val="single"/>
        </w:rPr>
        <w:t>20</w:t>
      </w:r>
      <w:r w:rsidR="00653FAD" w:rsidRPr="00895B5F">
        <w:rPr>
          <w:rFonts w:ascii="Times New Roman" w:eastAsia="標楷體" w:hAnsi="Times New Roman" w:hint="eastAsia"/>
          <w:b/>
          <w:sz w:val="26"/>
          <w:szCs w:val="26"/>
          <w:u w:val="single"/>
        </w:rPr>
        <w:t>億元</w:t>
      </w:r>
      <w:r w:rsidR="001265A3" w:rsidRPr="00895B5F">
        <w:rPr>
          <w:rFonts w:ascii="Times New Roman" w:eastAsia="標楷體" w:hAnsi="Times New Roman" w:hint="eastAsia"/>
          <w:b/>
          <w:sz w:val="26"/>
          <w:szCs w:val="26"/>
          <w:u w:val="single"/>
        </w:rPr>
        <w:t>以</w:t>
      </w:r>
      <w:r w:rsidR="001265A3" w:rsidRPr="00DA3C46">
        <w:rPr>
          <w:rFonts w:ascii="Times New Roman" w:eastAsia="標楷體" w:hAnsi="Times New Roman" w:hint="eastAsia"/>
          <w:b/>
          <w:sz w:val="26"/>
          <w:szCs w:val="26"/>
          <w:u w:val="single"/>
        </w:rPr>
        <w:t>上未達</w:t>
      </w:r>
      <w:r w:rsidR="001265A3" w:rsidRPr="00DA3C46">
        <w:rPr>
          <w:rFonts w:ascii="Times New Roman" w:eastAsia="標楷體" w:hAnsi="Times New Roman" w:hint="eastAsia"/>
          <w:b/>
          <w:sz w:val="26"/>
          <w:szCs w:val="26"/>
          <w:u w:val="single"/>
        </w:rPr>
        <w:t>50</w:t>
      </w:r>
      <w:r w:rsidR="001265A3" w:rsidRPr="00DA3C46">
        <w:rPr>
          <w:rFonts w:ascii="Times New Roman" w:eastAsia="標楷體" w:hAnsi="Times New Roman" w:hint="eastAsia"/>
          <w:b/>
          <w:sz w:val="26"/>
          <w:szCs w:val="26"/>
          <w:u w:val="single"/>
        </w:rPr>
        <w:t>億元</w:t>
      </w:r>
      <w:r w:rsidR="00895B5F">
        <w:rPr>
          <w:rFonts w:ascii="Times New Roman" w:eastAsia="標楷體" w:hAnsi="Times New Roman" w:hint="eastAsia"/>
          <w:b/>
          <w:sz w:val="26"/>
          <w:szCs w:val="26"/>
          <w:u w:val="single"/>
        </w:rPr>
        <w:t>、</w:t>
      </w:r>
    </w:p>
    <w:p w14:paraId="18D46B1E" w14:textId="2940D3DB" w:rsidR="00DD30C0" w:rsidRPr="00083BE3" w:rsidRDefault="00895B5F" w:rsidP="00895B5F">
      <w:pPr>
        <w:widowControl/>
        <w:spacing w:line="440" w:lineRule="exact"/>
        <w:jc w:val="center"/>
        <w:rPr>
          <w:rFonts w:ascii="Times New Roman" w:eastAsia="標楷體" w:hAnsi="Times New Roman"/>
          <w:b/>
          <w:sz w:val="28"/>
          <w:szCs w:val="28"/>
        </w:rPr>
      </w:pPr>
      <w:r>
        <w:rPr>
          <w:rFonts w:ascii="微軟正黑體" w:eastAsia="微軟正黑體" w:hAnsi="微軟正黑體" w:hint="eastAsia"/>
          <w:b/>
          <w:sz w:val="26"/>
          <w:szCs w:val="26"/>
          <w:u w:val="single"/>
        </w:rPr>
        <w:t>②</w:t>
      </w:r>
      <w:r w:rsidRPr="00895B5F">
        <w:rPr>
          <w:rFonts w:ascii="Times New Roman" w:eastAsia="標楷體" w:hAnsi="Times New Roman"/>
          <w:b/>
          <w:sz w:val="26"/>
          <w:szCs w:val="26"/>
          <w:u w:val="single"/>
        </w:rPr>
        <w:t>實收資本額</w:t>
      </w:r>
      <w:r w:rsidR="00544794" w:rsidRPr="00DA3C46">
        <w:rPr>
          <w:rFonts w:ascii="Times New Roman" w:eastAsia="標楷體" w:hAnsi="Times New Roman" w:hint="eastAsia"/>
          <w:b/>
          <w:sz w:val="26"/>
          <w:szCs w:val="26"/>
          <w:u w:val="single"/>
        </w:rPr>
        <w:t>未達</w:t>
      </w:r>
      <w:r w:rsidR="00544794" w:rsidRPr="00DA3C46">
        <w:rPr>
          <w:rFonts w:ascii="Times New Roman" w:eastAsia="標楷體" w:hAnsi="Times New Roman" w:hint="eastAsia"/>
          <w:b/>
          <w:sz w:val="26"/>
          <w:szCs w:val="26"/>
          <w:u w:val="single"/>
        </w:rPr>
        <w:t>20</w:t>
      </w:r>
      <w:r w:rsidR="00544794" w:rsidRPr="00DA3C46">
        <w:rPr>
          <w:rFonts w:ascii="Times New Roman" w:eastAsia="標楷體" w:hAnsi="Times New Roman" w:hint="eastAsia"/>
          <w:b/>
          <w:sz w:val="26"/>
          <w:szCs w:val="26"/>
          <w:u w:val="single"/>
        </w:rPr>
        <w:t>億元惟屬環境部公告應盤查登錄及查驗對象</w:t>
      </w:r>
      <w:r w:rsidRPr="00CA7724">
        <w:rPr>
          <w:rFonts w:ascii="Times New Roman" w:eastAsia="標楷體" w:hAnsi="Times New Roman" w:hint="eastAsia"/>
          <w:b/>
          <w:sz w:val="26"/>
          <w:szCs w:val="26"/>
        </w:rPr>
        <w:t>之非金融保險業</w:t>
      </w:r>
      <w:r w:rsidR="000417E6" w:rsidRPr="00CA7724">
        <w:rPr>
          <w:rFonts w:ascii="Times New Roman" w:eastAsia="標楷體" w:hAnsi="Times New Roman"/>
          <w:b/>
          <w:sz w:val="26"/>
          <w:szCs w:val="26"/>
        </w:rPr>
        <w:t>上市櫃公</w:t>
      </w:r>
      <w:r w:rsidR="000417E6" w:rsidRPr="00083BE3">
        <w:rPr>
          <w:rFonts w:ascii="Times New Roman" w:eastAsia="標楷體" w:hAnsi="Times New Roman"/>
          <w:b/>
          <w:sz w:val="26"/>
          <w:szCs w:val="26"/>
        </w:rPr>
        <w:t>司</w:t>
      </w:r>
      <w:r w:rsidR="001D4DB3" w:rsidRPr="00083BE3">
        <w:rPr>
          <w:rFonts w:ascii="Times New Roman" w:eastAsia="標楷體" w:hAnsi="Times New Roman"/>
          <w:b/>
          <w:sz w:val="26"/>
          <w:szCs w:val="26"/>
        </w:rPr>
        <w:t>年報之「永續資訊專章」</w:t>
      </w:r>
      <w:r w:rsidR="00DD30C0" w:rsidRPr="00083BE3">
        <w:rPr>
          <w:rFonts w:ascii="Times New Roman" w:eastAsia="標楷體" w:hAnsi="Times New Roman"/>
          <w:b/>
          <w:sz w:val="26"/>
          <w:szCs w:val="26"/>
        </w:rPr>
        <w:t>）</w:t>
      </w:r>
    </w:p>
    <w:p w14:paraId="2F7D5517" w14:textId="77777777" w:rsidR="000C026F" w:rsidRPr="00083BE3" w:rsidRDefault="000C026F" w:rsidP="000C026F">
      <w:pPr>
        <w:widowControl/>
        <w:jc w:val="both"/>
        <w:rPr>
          <w:rFonts w:ascii="Times New Roman" w:eastAsia="標楷體" w:hAnsi="Times New Roman"/>
          <w:b/>
          <w:sz w:val="48"/>
          <w:szCs w:val="48"/>
        </w:rPr>
      </w:pPr>
    </w:p>
    <w:p w14:paraId="1BBE150E" w14:textId="77777777" w:rsidR="000C026F" w:rsidRPr="00083BE3" w:rsidRDefault="000C026F" w:rsidP="000C026F">
      <w:pPr>
        <w:widowControl/>
        <w:jc w:val="both"/>
        <w:rPr>
          <w:rFonts w:ascii="Times New Roman" w:eastAsia="標楷體" w:hAnsi="Times New Roman"/>
          <w:b/>
          <w:sz w:val="32"/>
          <w:szCs w:val="32"/>
        </w:rPr>
      </w:pPr>
    </w:p>
    <w:p w14:paraId="663A6C23" w14:textId="77777777" w:rsidR="000C026F" w:rsidRPr="00083BE3" w:rsidRDefault="000C026F" w:rsidP="000C026F">
      <w:pPr>
        <w:widowControl/>
        <w:jc w:val="center"/>
        <w:rPr>
          <w:rFonts w:ascii="Times New Roman" w:eastAsia="標楷體" w:hAnsi="Times New Roman"/>
          <w:b/>
          <w:sz w:val="40"/>
          <w:szCs w:val="40"/>
        </w:rPr>
      </w:pPr>
      <w:r w:rsidRPr="00083BE3">
        <w:rPr>
          <w:rFonts w:ascii="Times New Roman" w:eastAsia="標楷體" w:hAnsi="Times New Roman"/>
          <w:b/>
          <w:sz w:val="40"/>
          <w:szCs w:val="40"/>
        </w:rPr>
        <w:t>使用提醒</w:t>
      </w:r>
    </w:p>
    <w:p w14:paraId="6A536170" w14:textId="29A971EB" w:rsidR="000C026F" w:rsidRPr="00083BE3" w:rsidRDefault="00B83313" w:rsidP="000C026F">
      <w:pPr>
        <w:widowControl/>
        <w:jc w:val="both"/>
        <w:rPr>
          <w:rFonts w:ascii="Times New Roman" w:eastAsia="標楷體" w:hAnsi="Times New Roman"/>
          <w:sz w:val="32"/>
          <w:szCs w:val="32"/>
        </w:rPr>
      </w:pPr>
      <w:r w:rsidRPr="00083BE3">
        <w:rPr>
          <w:rFonts w:ascii="Times New Roman" w:hAnsi="Times New Roman"/>
          <w:noProof/>
        </w:rPr>
        <mc:AlternateContent>
          <mc:Choice Requires="wps">
            <w:drawing>
              <wp:anchor distT="0" distB="0" distL="114300" distR="114300" simplePos="0" relativeHeight="251642880" behindDoc="0" locked="0" layoutInCell="1" allowOverlap="1" wp14:anchorId="587DC239" wp14:editId="29017E7F">
                <wp:simplePos x="0" y="0"/>
                <wp:positionH relativeFrom="column">
                  <wp:posOffset>56515</wp:posOffset>
                </wp:positionH>
                <wp:positionV relativeFrom="paragraph">
                  <wp:posOffset>133350</wp:posOffset>
                </wp:positionV>
                <wp:extent cx="6002019" cy="3410584"/>
                <wp:effectExtent l="0" t="0" r="18415" b="19050"/>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019" cy="3410584"/>
                        </a:xfrm>
                        <a:prstGeom prst="rect">
                          <a:avLst/>
                        </a:prstGeom>
                        <a:solidFill>
                          <a:srgbClr val="FFFFFF"/>
                        </a:solidFill>
                        <a:ln w="9525">
                          <a:solidFill>
                            <a:srgbClr val="000000"/>
                          </a:solidFill>
                          <a:miter lim="800000"/>
                          <a:headEnd/>
                          <a:tailEnd/>
                        </a:ln>
                      </wps:spPr>
                      <wps:txb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DC239" id="_x0000_t202" coordsize="21600,21600" o:spt="202" path="m,l,21600r21600,l21600,xe">
                <v:stroke joinstyle="miter"/>
                <v:path gradientshapeok="t" o:connecttype="rect"/>
              </v:shapetype>
              <v:shape id="Text Box 188" o:spid="_x0000_s1026" type="#_x0000_t202" style="position:absolute;left:0;text-align:left;margin-left:4.45pt;margin-top:10.5pt;width:472.6pt;height:268.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">
                <v:textbo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v:textbox>
              </v:shape>
            </w:pict>
          </mc:Fallback>
        </mc:AlternateContent>
      </w:r>
    </w:p>
    <w:p w14:paraId="1BCE0704" w14:textId="77777777" w:rsidR="000C026F" w:rsidRPr="00083BE3" w:rsidRDefault="000C026F" w:rsidP="000C026F">
      <w:pPr>
        <w:widowControl/>
        <w:jc w:val="both"/>
        <w:rPr>
          <w:rFonts w:ascii="Times New Roman" w:eastAsia="標楷體" w:hAnsi="Times New Roman"/>
          <w:b/>
          <w:sz w:val="32"/>
          <w:szCs w:val="32"/>
        </w:rPr>
      </w:pPr>
    </w:p>
    <w:p w14:paraId="49EFEB8F" w14:textId="77777777" w:rsidR="000C026F" w:rsidRPr="00083BE3" w:rsidRDefault="000C026F" w:rsidP="000C026F">
      <w:pPr>
        <w:widowControl/>
        <w:jc w:val="both"/>
        <w:rPr>
          <w:rFonts w:ascii="Times New Roman" w:eastAsia="標楷體" w:hAnsi="Times New Roman"/>
          <w:sz w:val="32"/>
          <w:szCs w:val="32"/>
        </w:rPr>
      </w:pPr>
    </w:p>
    <w:p w14:paraId="142CB541" w14:textId="77777777" w:rsidR="000C026F" w:rsidRPr="00083BE3" w:rsidRDefault="000C026F" w:rsidP="00457276">
      <w:pPr>
        <w:widowControl/>
        <w:rPr>
          <w:rFonts w:ascii="Times New Roman" w:eastAsia="標楷體" w:hAnsi="Times New Roman"/>
          <w:b/>
          <w:sz w:val="32"/>
          <w:szCs w:val="32"/>
        </w:rPr>
      </w:pPr>
      <w:r w:rsidRPr="00083BE3">
        <w:rPr>
          <w:rFonts w:ascii="Times New Roman" w:eastAsia="標楷體" w:hAnsi="Times New Roman"/>
          <w:sz w:val="32"/>
          <w:szCs w:val="32"/>
        </w:rPr>
        <w:br w:type="page"/>
      </w:r>
      <w:r w:rsidRPr="00083BE3">
        <w:rPr>
          <w:rFonts w:ascii="Times New Roman" w:eastAsia="標楷體" w:hAnsi="Times New Roman"/>
          <w:b/>
          <w:sz w:val="32"/>
          <w:szCs w:val="32"/>
        </w:rPr>
        <w:lastRenderedPageBreak/>
        <w:t>內容大綱</w:t>
      </w:r>
    </w:p>
    <w:p w14:paraId="12322C19" w14:textId="1C6626EB"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目的</w:t>
      </w:r>
    </w:p>
    <w:p w14:paraId="29D27860" w14:textId="4435801F" w:rsidR="000C026F" w:rsidRPr="00083BE3" w:rsidRDefault="000C026F" w:rsidP="00BF6F1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法令要求導入時程</w:t>
      </w:r>
    </w:p>
    <w:p w14:paraId="1242EAAE" w14:textId="13BFC9E1" w:rsidR="009473EF" w:rsidRPr="00083BE3" w:rsidRDefault="004259D4"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9473EF" w:rsidRPr="00083BE3">
        <w:rPr>
          <w:rFonts w:ascii="Times New Roman" w:eastAsia="標楷體" w:hAnsi="Times New Roman"/>
          <w:sz w:val="32"/>
          <w:szCs w:val="32"/>
        </w:rPr>
        <w:t>計畫各階段應</w:t>
      </w:r>
      <w:r w:rsidR="00577F43" w:rsidRPr="00083BE3">
        <w:rPr>
          <w:rFonts w:ascii="Times New Roman" w:eastAsia="標楷體" w:hAnsi="Times New Roman" w:hint="eastAsia"/>
          <w:sz w:val="32"/>
          <w:szCs w:val="32"/>
        </w:rPr>
        <w:t>執行</w:t>
      </w:r>
      <w:r w:rsidR="009473EF" w:rsidRPr="00083BE3">
        <w:rPr>
          <w:rFonts w:ascii="Times New Roman" w:eastAsia="標楷體" w:hAnsi="Times New Roman"/>
          <w:sz w:val="32"/>
          <w:szCs w:val="32"/>
        </w:rPr>
        <w:t>項目</w:t>
      </w:r>
    </w:p>
    <w:p w14:paraId="3D661DD4" w14:textId="4B082366"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專案小組架構及名單</w:t>
      </w:r>
    </w:p>
    <w:p w14:paraId="119326F5" w14:textId="4CEC997E" w:rsidR="000C026F" w:rsidRPr="00083BE3" w:rsidRDefault="00873430"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0C026F" w:rsidRPr="00083BE3">
        <w:rPr>
          <w:rFonts w:ascii="Times New Roman" w:eastAsia="標楷體" w:hAnsi="Times New Roman"/>
          <w:sz w:val="32"/>
          <w:szCs w:val="32"/>
        </w:rPr>
        <w:t>工作計畫</w:t>
      </w:r>
    </w:p>
    <w:p w14:paraId="554A4FC8" w14:textId="77777777"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注意事項</w:t>
      </w:r>
    </w:p>
    <w:p w14:paraId="1339F971" w14:textId="512D4982" w:rsidR="00CB16AA" w:rsidRPr="00083BE3" w:rsidRDefault="00CB16AA"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參考資源</w:t>
      </w:r>
    </w:p>
    <w:p w14:paraId="640AD96A" w14:textId="1BCCB05B" w:rsidR="00CB16AA"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附錄一、導入計畫執行情形提報公司董事會</w:t>
      </w:r>
      <w:r w:rsidR="00160F80"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77097151" w14:textId="30540CE6" w:rsidR="00160F80"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附錄二</w:t>
      </w:r>
      <w:r w:rsidR="003645DB" w:rsidRPr="00083BE3">
        <w:rPr>
          <w:rFonts w:ascii="Times New Roman" w:eastAsia="標楷體" w:hAnsi="Times New Roman" w:hint="eastAsia"/>
          <w:sz w:val="28"/>
          <w:szCs w:val="28"/>
        </w:rPr>
        <w:t>、</w:t>
      </w:r>
      <w:r w:rsidR="00160F80" w:rsidRPr="00083BE3">
        <w:rPr>
          <w:rFonts w:ascii="Times New Roman" w:eastAsia="標楷體" w:hAnsi="Times New Roman"/>
          <w:sz w:val="28"/>
          <w:szCs w:val="28"/>
        </w:rPr>
        <w:t>IFRS</w:t>
      </w:r>
      <w:r w:rsidR="00B86AEB">
        <w:rPr>
          <w:rFonts w:ascii="Times New Roman" w:eastAsia="標楷體" w:hAnsi="Times New Roman" w:hint="eastAsia"/>
          <w:sz w:val="28"/>
          <w:szCs w:val="28"/>
        </w:rPr>
        <w:t xml:space="preserve"> </w:t>
      </w:r>
      <w:r w:rsidR="00591A44">
        <w:rPr>
          <w:rFonts w:ascii="Times New Roman" w:eastAsia="標楷體" w:hAnsi="Times New Roman" w:hint="eastAsia"/>
          <w:sz w:val="28"/>
          <w:szCs w:val="28"/>
        </w:rPr>
        <w:t>S2</w:t>
      </w:r>
      <w:r w:rsidR="00591A44" w:rsidRPr="00083BE3">
        <w:rPr>
          <w:rFonts w:ascii="Times New Roman" w:eastAsia="標楷體" w:hAnsi="Times New Roman" w:hint="eastAsia"/>
          <w:sz w:val="28"/>
          <w:szCs w:val="28"/>
        </w:rPr>
        <w:t>與現行永續資訊之差異分析及可能影響</w:t>
      </w:r>
      <w:r w:rsidR="00160F80" w:rsidRPr="00083BE3">
        <w:rPr>
          <w:rFonts w:ascii="Times New Roman" w:eastAsia="標楷體" w:hAnsi="Times New Roman"/>
          <w:sz w:val="28"/>
          <w:szCs w:val="28"/>
        </w:rPr>
        <w:t>(</w:t>
      </w:r>
      <w:r w:rsidR="00160F80"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1D5B16C7" w14:textId="6F5D7876" w:rsidR="00CB16AA" w:rsidRPr="00083BE3" w:rsidRDefault="00160F80"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附錄三、</w:t>
      </w:r>
      <w:r w:rsidR="00CB16AA" w:rsidRPr="00083BE3">
        <w:rPr>
          <w:rFonts w:ascii="Times New Roman" w:eastAsia="標楷體" w:hAnsi="Times New Roman" w:hint="eastAsia"/>
          <w:sz w:val="28"/>
          <w:szCs w:val="28"/>
        </w:rPr>
        <w:t>導入</w:t>
      </w:r>
      <w:r w:rsidR="00CB16AA" w:rsidRPr="00083BE3">
        <w:rPr>
          <w:rFonts w:ascii="Times New Roman" w:eastAsia="標楷體" w:hAnsi="Times New Roman"/>
          <w:sz w:val="28"/>
          <w:szCs w:val="28"/>
        </w:rPr>
        <w:t>IFRS</w:t>
      </w:r>
      <w:r w:rsidR="00CB16AA" w:rsidRPr="00083BE3">
        <w:rPr>
          <w:rFonts w:ascii="Times New Roman" w:eastAsia="標楷體" w:hAnsi="Times New Roman" w:hint="eastAsia"/>
          <w:sz w:val="28"/>
          <w:szCs w:val="28"/>
        </w:rPr>
        <w:t>永續揭露準則對日常營運之影響</w:t>
      </w:r>
    </w:p>
    <w:p w14:paraId="1EE39023" w14:textId="237FA049" w:rsidR="000C026F" w:rsidRPr="00083BE3" w:rsidRDefault="001B2800" w:rsidP="00422E81">
      <w:pPr>
        <w:widowControl/>
        <w:ind w:left="1134" w:hangingChars="405" w:hanging="1134"/>
        <w:rPr>
          <w:rFonts w:ascii="Times New Roman" w:eastAsia="標楷體" w:hAnsi="Times New Roman"/>
          <w:sz w:val="28"/>
          <w:szCs w:val="28"/>
        </w:rPr>
      </w:pPr>
      <w:r w:rsidRPr="00083BE3">
        <w:rPr>
          <w:rFonts w:ascii="Times New Roman" w:eastAsia="標楷體" w:hAnsi="Times New Roman" w:hint="eastAsia"/>
          <w:sz w:val="28"/>
          <w:szCs w:val="28"/>
        </w:rPr>
        <w:t>附錄四、</w:t>
      </w:r>
      <w:r w:rsidR="00B86AEB">
        <w:rPr>
          <w:rFonts w:ascii="Times New Roman" w:eastAsia="標楷體" w:hAnsi="Times New Roman" w:hint="eastAsia"/>
          <w:sz w:val="28"/>
          <w:szCs w:val="28"/>
        </w:rPr>
        <w:t>氣候</w:t>
      </w:r>
      <w:r w:rsidRPr="00083BE3">
        <w:rPr>
          <w:rFonts w:ascii="Times New Roman" w:eastAsia="標楷體" w:hAnsi="Times New Roman" w:hint="eastAsia"/>
          <w:sz w:val="28"/>
          <w:szCs w:val="28"/>
        </w:rPr>
        <w:t>相關風險與機會及價值鏈範圍之辨認</w:t>
      </w:r>
      <w:r w:rsidR="00BD4D64" w:rsidRPr="00083BE3">
        <w:rPr>
          <w:rFonts w:ascii="Times New Roman" w:eastAsia="標楷體" w:hAnsi="Times New Roman" w:hint="eastAsia"/>
          <w:sz w:val="28"/>
          <w:szCs w:val="28"/>
        </w:rPr>
        <w:t>及相關</w:t>
      </w:r>
      <w:r w:rsidRPr="00083BE3">
        <w:rPr>
          <w:rFonts w:ascii="Times New Roman" w:eastAsia="標楷體" w:hAnsi="Times New Roman" w:hint="eastAsia"/>
          <w:sz w:val="28"/>
          <w:szCs w:val="28"/>
        </w:rPr>
        <w:t>財務影響</w:t>
      </w:r>
      <w:r w:rsidR="00BD4D64" w:rsidRPr="00083BE3">
        <w:rPr>
          <w:rFonts w:ascii="Times New Roman" w:eastAsia="標楷體" w:hAnsi="Times New Roman" w:hint="eastAsia"/>
          <w:sz w:val="28"/>
          <w:szCs w:val="28"/>
        </w:rPr>
        <w:t>之評估</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338D48C3" w14:textId="6310D578" w:rsidR="00874992" w:rsidRPr="00083BE3" w:rsidRDefault="00874992" w:rsidP="000C026F">
      <w:pPr>
        <w:widowControl/>
        <w:rPr>
          <w:rFonts w:ascii="Times New Roman" w:eastAsia="標楷體" w:hAnsi="Times New Roman"/>
          <w:sz w:val="28"/>
          <w:szCs w:val="28"/>
        </w:rPr>
      </w:pPr>
      <w:r w:rsidRPr="00083BE3">
        <w:rPr>
          <w:rFonts w:ascii="Times New Roman" w:eastAsia="標楷體" w:hAnsi="Times New Roman" w:hint="eastAsia"/>
          <w:sz w:val="28"/>
          <w:szCs w:val="28"/>
        </w:rPr>
        <w:t>附錄五、辨認及蒐集所需資料</w:t>
      </w:r>
      <w:r w:rsidR="0073105D" w:rsidRPr="00083BE3">
        <w:rPr>
          <w:rFonts w:ascii="Times New Roman" w:eastAsia="標楷體" w:hAnsi="Times New Roman" w:hint="eastAsia"/>
          <w:sz w:val="28"/>
          <w:szCs w:val="28"/>
        </w:rPr>
        <w:t>清冊</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1B1D5872" w14:textId="2D3C3716"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Pr="00083BE3">
        <w:rPr>
          <w:rFonts w:ascii="Times New Roman" w:eastAsia="標楷體" w:hAnsi="Times New Roman"/>
          <w:sz w:val="28"/>
          <w:szCs w:val="28"/>
        </w:rPr>
        <w:lastRenderedPageBreak/>
        <w:t>目的</w:t>
      </w:r>
    </w:p>
    <w:p w14:paraId="24FBCB52" w14:textId="61ABD5B9" w:rsidR="0020415C" w:rsidRDefault="00B15ACD" w:rsidP="00E73C69">
      <w:pPr>
        <w:ind w:leftChars="200" w:left="480"/>
        <w:jc w:val="both"/>
        <w:rPr>
          <w:rFonts w:ascii="Times New Roman" w:eastAsia="標楷體" w:hAnsi="Times New Roman"/>
        </w:rPr>
      </w:pPr>
      <w:r w:rsidRPr="00083BE3">
        <w:rPr>
          <w:rFonts w:ascii="Times New Roman" w:eastAsia="標楷體" w:hAnsi="Times New Roman"/>
        </w:rPr>
        <w:t>為順利完成本公司</w:t>
      </w:r>
      <w:r w:rsidRPr="00083BE3">
        <w:rPr>
          <w:rFonts w:ascii="Times New Roman" w:eastAsia="標楷體" w:hAnsi="Times New Roman"/>
        </w:rPr>
        <w:t>IFRS</w:t>
      </w:r>
      <w:r w:rsidRPr="00083BE3">
        <w:rPr>
          <w:rFonts w:ascii="Times New Roman" w:eastAsia="標楷體" w:hAnsi="Times New Roman"/>
        </w:rPr>
        <w:t>永續揭露準則之導入以符合法規要求及提升本公司資訊透明度，</w:t>
      </w:r>
      <w:r w:rsidR="00785244" w:rsidRPr="00083BE3">
        <w:rPr>
          <w:rFonts w:ascii="Times New Roman" w:eastAsia="標楷體" w:hAnsi="Times New Roman"/>
        </w:rPr>
        <w:t>依金管會於</w:t>
      </w:r>
      <w:r w:rsidR="004101C7" w:rsidRPr="00083BE3">
        <w:rPr>
          <w:rFonts w:ascii="Times New Roman" w:eastAsia="標楷體" w:hAnsi="Times New Roman"/>
        </w:rPr>
        <w:t>2023</w:t>
      </w:r>
      <w:r w:rsidR="00785244" w:rsidRPr="00083BE3">
        <w:rPr>
          <w:rFonts w:ascii="Times New Roman" w:eastAsia="標楷體" w:hAnsi="Times New Roman"/>
        </w:rPr>
        <w:t>年</w:t>
      </w:r>
      <w:r w:rsidR="00785244" w:rsidRPr="00083BE3">
        <w:rPr>
          <w:rFonts w:ascii="Times New Roman" w:eastAsia="標楷體" w:hAnsi="Times New Roman"/>
        </w:rPr>
        <w:t>8</w:t>
      </w:r>
      <w:r w:rsidR="00785244" w:rsidRPr="00083BE3">
        <w:rPr>
          <w:rFonts w:ascii="Times New Roman" w:eastAsia="標楷體" w:hAnsi="Times New Roman"/>
        </w:rPr>
        <w:t>月</w:t>
      </w:r>
      <w:r w:rsidR="00785244" w:rsidRPr="00083BE3">
        <w:rPr>
          <w:rFonts w:ascii="Times New Roman" w:eastAsia="標楷體" w:hAnsi="Times New Roman"/>
        </w:rPr>
        <w:t>17</w:t>
      </w:r>
      <w:r w:rsidR="00785244" w:rsidRPr="00083BE3">
        <w:rPr>
          <w:rFonts w:ascii="Times New Roman" w:eastAsia="標楷體" w:hAnsi="Times New Roman"/>
        </w:rPr>
        <w:t>日</w:t>
      </w:r>
      <w:r w:rsidR="00B86AEB">
        <w:rPr>
          <w:rFonts w:ascii="Times New Roman" w:eastAsia="標楷體" w:hAnsi="Times New Roman" w:hint="eastAsia"/>
        </w:rPr>
        <w:t>發</w:t>
      </w:r>
      <w:r w:rsidR="00B86AEB" w:rsidRPr="00480602">
        <w:rPr>
          <w:rFonts w:ascii="Times New Roman" w:eastAsia="標楷體" w:hAnsi="Times New Roman" w:hint="eastAsia"/>
        </w:rPr>
        <w:t>布</w:t>
      </w:r>
      <w:r w:rsidR="00614B1A" w:rsidRPr="00480602">
        <w:rPr>
          <w:rFonts w:ascii="Times New Roman" w:eastAsia="標楷體" w:hAnsi="Times New Roman" w:hint="eastAsia"/>
        </w:rPr>
        <w:t>及</w:t>
      </w:r>
      <w:r w:rsidR="00614B1A" w:rsidRPr="00480602">
        <w:rPr>
          <w:rFonts w:ascii="Times New Roman" w:eastAsia="標楷體" w:hAnsi="Times New Roman"/>
        </w:rPr>
        <w:t>2026</w:t>
      </w:r>
      <w:r w:rsidR="00614B1A" w:rsidRPr="00480602">
        <w:rPr>
          <w:rFonts w:ascii="Times New Roman" w:eastAsia="標楷體" w:hAnsi="Times New Roman" w:hint="eastAsia"/>
        </w:rPr>
        <w:t>年</w:t>
      </w:r>
      <w:r w:rsidR="00480602" w:rsidRPr="00480602">
        <w:rPr>
          <w:rFonts w:ascii="Times New Roman" w:eastAsia="標楷體" w:hAnsi="Times New Roman" w:hint="eastAsia"/>
        </w:rPr>
        <w:t>9</w:t>
      </w:r>
      <w:r w:rsidR="00614B1A" w:rsidRPr="00480602">
        <w:rPr>
          <w:rFonts w:ascii="Times New Roman" w:eastAsia="標楷體" w:hAnsi="Times New Roman" w:hint="eastAsia"/>
        </w:rPr>
        <w:t>月</w:t>
      </w:r>
      <w:r w:rsidR="00480602" w:rsidRPr="00480602">
        <w:rPr>
          <w:rFonts w:ascii="Times New Roman" w:eastAsia="標楷體" w:hAnsi="Times New Roman" w:hint="eastAsia"/>
        </w:rPr>
        <w:t>23</w:t>
      </w:r>
      <w:r w:rsidR="00614B1A" w:rsidRPr="00480602">
        <w:rPr>
          <w:rFonts w:ascii="Times New Roman" w:eastAsia="標楷體" w:hAnsi="Times New Roman" w:hint="eastAsia"/>
        </w:rPr>
        <w:t>日</w:t>
      </w:r>
      <w:r w:rsidR="00B86AEB" w:rsidRPr="00480602">
        <w:rPr>
          <w:rFonts w:ascii="Times New Roman" w:eastAsia="標楷體" w:hAnsi="Times New Roman" w:hint="eastAsia"/>
        </w:rPr>
        <w:t>修訂</w:t>
      </w:r>
      <w:r w:rsidR="00785244" w:rsidRPr="00480602">
        <w:rPr>
          <w:rFonts w:ascii="Times New Roman" w:eastAsia="標楷體" w:hAnsi="Times New Roman"/>
        </w:rPr>
        <w:t>之</w:t>
      </w:r>
      <w:r w:rsidR="00785244" w:rsidRPr="00083BE3">
        <w:rPr>
          <w:rFonts w:ascii="Times New Roman" w:eastAsia="標楷體" w:hAnsi="Times New Roman"/>
        </w:rPr>
        <w:t>「我國接軌</w:t>
      </w:r>
      <w:r w:rsidR="00785244" w:rsidRPr="00083BE3">
        <w:rPr>
          <w:rFonts w:ascii="Times New Roman" w:eastAsia="標楷體" w:hAnsi="Times New Roman"/>
        </w:rPr>
        <w:t>IFRS</w:t>
      </w:r>
      <w:r w:rsidR="00785244" w:rsidRPr="00083BE3">
        <w:rPr>
          <w:rFonts w:ascii="Times New Roman" w:eastAsia="標楷體" w:hAnsi="Times New Roman"/>
        </w:rPr>
        <w:t>永續揭露準則</w:t>
      </w:r>
      <w:r w:rsidR="00480602">
        <w:rPr>
          <w:rFonts w:ascii="Times New Roman" w:eastAsia="標楷體" w:hAnsi="Times New Roman" w:hint="eastAsia"/>
        </w:rPr>
        <w:t>及政策</w:t>
      </w:r>
      <w:r w:rsidR="00785244" w:rsidRPr="00083BE3">
        <w:rPr>
          <w:rFonts w:ascii="Times New Roman" w:eastAsia="標楷體" w:hAnsi="Times New Roman"/>
        </w:rPr>
        <w:t>藍圖」</w:t>
      </w:r>
      <w:r w:rsidR="00534B74" w:rsidRPr="003E042B">
        <w:rPr>
          <w:rStyle w:val="af7"/>
          <w:sz w:val="20"/>
          <w:szCs w:val="20"/>
        </w:rPr>
        <w:footnoteReference w:id="1"/>
      </w:r>
      <w:r w:rsidR="00D56C7E" w:rsidRPr="00083BE3">
        <w:rPr>
          <w:rFonts w:ascii="Times New Roman" w:eastAsia="標楷體" w:hAnsi="Times New Roman"/>
          <w:color w:val="000000" w:themeColor="text1"/>
        </w:rPr>
        <w:t>，並參酌「</w:t>
      </w:r>
      <w:hyperlink r:id="rId11" w:anchor="/main/home" w:history="1">
        <w:r w:rsidR="00D56C7E" w:rsidRPr="00083BE3">
          <w:rPr>
            <w:rStyle w:val="af3"/>
            <w:rFonts w:ascii="Times New Roman" w:eastAsia="標楷體" w:hAnsi="Times New Roman"/>
          </w:rPr>
          <w:t>接軌</w:t>
        </w:r>
        <w:r w:rsidR="00D56C7E" w:rsidRPr="00083BE3">
          <w:rPr>
            <w:rStyle w:val="af3"/>
            <w:rFonts w:ascii="Times New Roman" w:hAnsi="Times New Roman"/>
          </w:rPr>
          <w:t>IFRS</w:t>
        </w:r>
        <w:r w:rsidR="00D56C7E" w:rsidRPr="00083BE3">
          <w:rPr>
            <w:rStyle w:val="af3"/>
            <w:rFonts w:ascii="Times New Roman" w:eastAsia="標楷體" w:hAnsi="Times New Roman"/>
          </w:rPr>
          <w:t>永續揭露準則專區</w:t>
        </w:r>
      </w:hyperlink>
      <w:r w:rsidR="00D56C7E" w:rsidRPr="00083BE3">
        <w:rPr>
          <w:rFonts w:ascii="Times New Roman" w:eastAsia="標楷體" w:hAnsi="Times New Roman"/>
          <w:color w:val="000000" w:themeColor="text1"/>
        </w:rPr>
        <w:t>」</w:t>
      </w:r>
      <w:hyperlink r:id="rId12" w:anchor="/main/customized-query/exclusive-roadmap" w:history="1">
        <w:r w:rsidR="00D56C7E" w:rsidRPr="00083BE3">
          <w:rPr>
            <w:rStyle w:val="af3"/>
            <w:rFonts w:ascii="Times New Roman" w:eastAsia="標楷體" w:hAnsi="Times New Roman"/>
          </w:rPr>
          <w:t>上市上櫃公司專屬路徑圖</w:t>
        </w:r>
      </w:hyperlink>
      <w:r w:rsidR="00D56C7E" w:rsidRPr="00083BE3">
        <w:rPr>
          <w:rFonts w:ascii="Times New Roman" w:eastAsia="標楷體" w:hAnsi="Times New Roman"/>
          <w:color w:val="000000" w:themeColor="text1"/>
        </w:rPr>
        <w:t>中</w:t>
      </w:r>
      <w:r w:rsidR="00253D62" w:rsidRPr="00083BE3">
        <w:rPr>
          <w:rFonts w:ascii="Times New Roman" w:eastAsia="標楷體" w:hAnsi="Times New Roman"/>
          <w:color w:val="000000" w:themeColor="text1"/>
        </w:rPr>
        <w:t>之</w:t>
      </w:r>
      <w:r w:rsidR="00D56C7E" w:rsidRPr="00083BE3">
        <w:rPr>
          <w:rFonts w:ascii="Times New Roman" w:eastAsia="標楷體" w:hAnsi="Times New Roman"/>
          <w:color w:val="000000" w:themeColor="text1"/>
        </w:rPr>
        <w:fldChar w:fldCharType="begin"/>
      </w:r>
      <w:r w:rsidR="00D56C7E" w:rsidRPr="00083BE3">
        <w:rPr>
          <w:rFonts w:ascii="Times New Roman" w:eastAsia="標楷體" w:hAnsi="Times New Roman"/>
          <w:color w:val="000000" w:themeColor="text1"/>
        </w:rPr>
        <w:instrText xml:space="preserve"> eq \o\ac(</w:instrText>
      </w:r>
      <w:r w:rsidR="00D56C7E" w:rsidRPr="00083BE3">
        <w:rPr>
          <w:rFonts w:ascii="Times New Roman" w:eastAsia="標楷體" w:hAnsi="Times New Roman" w:hint="eastAsia"/>
          <w:color w:val="000000" w:themeColor="text1"/>
        </w:rPr>
        <w:instrText>○</w:instrText>
      </w:r>
      <w:r w:rsidR="00D56C7E" w:rsidRPr="00083BE3">
        <w:rPr>
          <w:rFonts w:ascii="Times New Roman" w:eastAsia="標楷體" w:hAnsi="Times New Roman"/>
          <w:color w:val="000000" w:themeColor="text1"/>
        </w:rPr>
        <w:instrText>,3)</w:instrText>
      </w:r>
      <w:r w:rsidR="00D56C7E" w:rsidRPr="00083BE3">
        <w:rPr>
          <w:rFonts w:ascii="Times New Roman" w:eastAsia="標楷體" w:hAnsi="Times New Roman"/>
          <w:color w:val="000000" w:themeColor="text1"/>
        </w:rPr>
        <w:fldChar w:fldCharType="end"/>
      </w:r>
      <w:r w:rsidR="00D56C7E" w:rsidRPr="00083BE3">
        <w:rPr>
          <w:rFonts w:ascii="Times New Roman" w:eastAsia="標楷體" w:hAnsi="Times New Roman"/>
          <w:color w:val="000000" w:themeColor="text1"/>
        </w:rPr>
        <w:t>接軌</w:t>
      </w:r>
      <w:r w:rsidR="00D56C7E" w:rsidRPr="00083BE3">
        <w:rPr>
          <w:rFonts w:ascii="Times New Roman" w:eastAsia="標楷體" w:hAnsi="Times New Roman"/>
          <w:color w:val="000000" w:themeColor="text1"/>
        </w:rPr>
        <w:t>IFRS</w:t>
      </w:r>
      <w:r w:rsidR="00D56C7E" w:rsidRPr="00083BE3">
        <w:rPr>
          <w:rFonts w:ascii="Times New Roman" w:eastAsia="標楷體" w:hAnsi="Times New Roman"/>
          <w:color w:val="000000" w:themeColor="text1"/>
        </w:rPr>
        <w:t>永續揭露準則</w:t>
      </w:r>
      <w:r w:rsidR="00785244" w:rsidRPr="00083BE3">
        <w:rPr>
          <w:rFonts w:ascii="Times New Roman" w:eastAsia="標楷體" w:hAnsi="Times New Roman"/>
          <w:color w:val="000000" w:themeColor="text1"/>
        </w:rPr>
        <w:t>，</w:t>
      </w:r>
      <w:r w:rsidR="00785244" w:rsidRPr="00083BE3">
        <w:rPr>
          <w:rFonts w:ascii="Times New Roman" w:eastAsia="標楷體" w:hAnsi="Times New Roman"/>
        </w:rPr>
        <w:t>本公司將</w:t>
      </w:r>
      <w:r w:rsidR="00785244" w:rsidRPr="00CD0299">
        <w:rPr>
          <w:rFonts w:ascii="Times New Roman" w:eastAsia="標楷體" w:hAnsi="Times New Roman"/>
        </w:rPr>
        <w:t>於</w:t>
      </w:r>
      <w:r w:rsidR="00785244" w:rsidRPr="00CD0299">
        <w:rPr>
          <w:rFonts w:ascii="Times New Roman" w:eastAsia="標楷體" w:hAnsi="Times New Roman"/>
        </w:rPr>
        <w:t>202</w:t>
      </w:r>
      <w:r w:rsidR="00E43B60" w:rsidRPr="00CD0299">
        <w:rPr>
          <w:rFonts w:ascii="Times New Roman" w:eastAsia="標楷體" w:hAnsi="Times New Roman" w:hint="eastAsia"/>
        </w:rPr>
        <w:t>8</w:t>
      </w:r>
      <w:r w:rsidR="00785244" w:rsidRPr="00CD0299">
        <w:rPr>
          <w:rFonts w:ascii="Times New Roman" w:eastAsia="標楷體" w:hAnsi="Times New Roman"/>
        </w:rPr>
        <w:t>年</w:t>
      </w:r>
      <w:r w:rsidR="00785244" w:rsidRPr="00CD0299">
        <w:rPr>
          <w:rFonts w:ascii="Times New Roman" w:eastAsia="標楷體" w:hAnsi="Times New Roman"/>
        </w:rPr>
        <w:t>1</w:t>
      </w:r>
      <w:r w:rsidR="00785244" w:rsidRPr="00CD0299">
        <w:rPr>
          <w:rFonts w:ascii="Times New Roman" w:eastAsia="標楷體" w:hAnsi="Times New Roman"/>
        </w:rPr>
        <w:t>月</w:t>
      </w:r>
      <w:r w:rsidR="00785244" w:rsidRPr="00CD0299">
        <w:rPr>
          <w:rFonts w:ascii="Times New Roman" w:eastAsia="標楷體" w:hAnsi="Times New Roman"/>
        </w:rPr>
        <w:t>1</w:t>
      </w:r>
      <w:r w:rsidR="00785244" w:rsidRPr="00CD0299">
        <w:rPr>
          <w:rFonts w:ascii="Times New Roman" w:eastAsia="標楷體" w:hAnsi="Times New Roman"/>
        </w:rPr>
        <w:t>日起首次適用</w:t>
      </w:r>
      <w:r w:rsidR="00785244" w:rsidRPr="00CD0299">
        <w:rPr>
          <w:rFonts w:ascii="Times New Roman" w:eastAsia="標楷體" w:hAnsi="Times New Roman"/>
        </w:rPr>
        <w:t>IFRS</w:t>
      </w:r>
      <w:r w:rsidR="00785244" w:rsidRPr="00CD0299">
        <w:rPr>
          <w:rFonts w:ascii="Times New Roman" w:eastAsia="標楷體" w:hAnsi="Times New Roman"/>
        </w:rPr>
        <w:t>永續揭露準則</w:t>
      </w:r>
      <w:r w:rsidR="00B171C9">
        <w:rPr>
          <w:rFonts w:ascii="Times New Roman" w:eastAsia="標楷體" w:hAnsi="Times New Roman" w:hint="eastAsia"/>
        </w:rPr>
        <w:t>第</w:t>
      </w:r>
      <w:r w:rsidR="00B171C9">
        <w:rPr>
          <w:rFonts w:ascii="Times New Roman" w:eastAsia="標楷體" w:hAnsi="Times New Roman" w:hint="eastAsia"/>
        </w:rPr>
        <w:t>S2</w:t>
      </w:r>
      <w:r w:rsidR="00B171C9">
        <w:rPr>
          <w:rFonts w:ascii="Times New Roman" w:eastAsia="標楷體" w:hAnsi="Times New Roman" w:hint="eastAsia"/>
        </w:rPr>
        <w:t>號</w:t>
      </w:r>
      <w:r w:rsidR="00785244" w:rsidRPr="00CD0299">
        <w:rPr>
          <w:rFonts w:ascii="Times New Roman" w:eastAsia="標楷體" w:hAnsi="Times New Roman"/>
        </w:rPr>
        <w:t>。另依證交所</w:t>
      </w:r>
      <w:r w:rsidR="00785244" w:rsidRPr="00CD0299">
        <w:rPr>
          <w:rFonts w:ascii="Times New Roman" w:eastAsia="標楷體" w:hAnsi="Times New Roman"/>
          <w:shd w:val="pct15" w:color="auto" w:fill="FFFFFF"/>
        </w:rPr>
        <w:t>及櫃買中心</w:t>
      </w:r>
      <w:r w:rsidR="004101C7" w:rsidRPr="00CD0299">
        <w:rPr>
          <w:rFonts w:ascii="Times New Roman" w:eastAsia="標楷體" w:hAnsi="Times New Roman"/>
        </w:rPr>
        <w:t>202</w:t>
      </w:r>
      <w:r w:rsidR="00E43B60" w:rsidRPr="00CD0299">
        <w:rPr>
          <w:rFonts w:ascii="Times New Roman" w:eastAsia="標楷體" w:hAnsi="Times New Roman" w:hint="eastAsia"/>
        </w:rPr>
        <w:t>6</w:t>
      </w:r>
      <w:r w:rsidR="00785244" w:rsidRPr="00CD0299">
        <w:rPr>
          <w:rFonts w:ascii="Times New Roman" w:eastAsia="標楷體" w:hAnsi="Times New Roman"/>
        </w:rPr>
        <w:t>年</w:t>
      </w:r>
      <w:r w:rsidR="00785244" w:rsidRPr="00CD0299">
        <w:rPr>
          <w:rFonts w:ascii="Times New Roman" w:eastAsia="標楷體" w:hAnsi="Times New Roman"/>
        </w:rPr>
        <w:t>X</w:t>
      </w:r>
      <w:r w:rsidR="00785244" w:rsidRPr="00CD0299">
        <w:rPr>
          <w:rFonts w:ascii="Times New Roman" w:eastAsia="標楷體" w:hAnsi="Times New Roman"/>
        </w:rPr>
        <w:t>月</w:t>
      </w:r>
      <w:r w:rsidR="00785244" w:rsidRPr="00CD0299">
        <w:rPr>
          <w:rFonts w:ascii="Times New Roman" w:eastAsia="標楷體" w:hAnsi="Times New Roman"/>
        </w:rPr>
        <w:t>XX</w:t>
      </w:r>
      <w:r w:rsidR="00785244" w:rsidRPr="00CD0299">
        <w:rPr>
          <w:rFonts w:ascii="Times New Roman" w:eastAsia="標楷體" w:hAnsi="Times New Roman"/>
        </w:rPr>
        <w:t>日</w:t>
      </w:r>
      <w:r w:rsidR="00785244" w:rsidRPr="00CD0299">
        <w:rPr>
          <w:rFonts w:ascii="Times New Roman" w:eastAsia="標楷體" w:hAnsi="Times New Roman"/>
          <w:shd w:val="pct15" w:color="auto" w:fill="FFFFFF"/>
        </w:rPr>
        <w:t>、</w:t>
      </w:r>
      <w:r w:rsidR="00785244" w:rsidRPr="00CD0299">
        <w:rPr>
          <w:rFonts w:ascii="Times New Roman" w:eastAsia="標楷體" w:hAnsi="Times New Roman"/>
          <w:shd w:val="pct15" w:color="auto" w:fill="FFFFFF"/>
        </w:rPr>
        <w:t>XX</w:t>
      </w:r>
      <w:r w:rsidR="00785244" w:rsidRPr="00CD0299">
        <w:rPr>
          <w:rFonts w:ascii="Times New Roman" w:eastAsia="標楷體" w:hAnsi="Times New Roman"/>
          <w:shd w:val="pct15" w:color="auto" w:fill="FFFFFF"/>
        </w:rPr>
        <w:t>日</w:t>
      </w:r>
      <w:r w:rsidR="00785244" w:rsidRPr="00CD0299">
        <w:rPr>
          <w:rFonts w:ascii="Times New Roman" w:eastAsia="標楷體" w:hAnsi="Times New Roman"/>
        </w:rPr>
        <w:t>發函轉知推動</w:t>
      </w:r>
      <w:r w:rsidR="00785244" w:rsidRPr="00CD0299">
        <w:rPr>
          <w:rFonts w:ascii="Times New Roman" w:eastAsia="標楷體" w:hAnsi="Times New Roman"/>
        </w:rPr>
        <w:t>IFRS</w:t>
      </w:r>
      <w:r w:rsidR="00785244" w:rsidRPr="00CD0299">
        <w:rPr>
          <w:rFonts w:ascii="Times New Roman" w:eastAsia="標楷體" w:hAnsi="Times New Roman"/>
        </w:rPr>
        <w:t>永續揭露準則，</w:t>
      </w:r>
      <w:r w:rsidR="0091636F" w:rsidRPr="00CD0299">
        <w:rPr>
          <w:rFonts w:ascii="Times New Roman" w:eastAsia="標楷體" w:hAnsi="Times New Roman" w:hint="eastAsia"/>
        </w:rPr>
        <w:t>應</w:t>
      </w:r>
      <w:r w:rsidR="00785244" w:rsidRPr="00CD0299">
        <w:rPr>
          <w:rFonts w:ascii="Times New Roman" w:eastAsia="標楷體" w:hAnsi="Times New Roman"/>
        </w:rPr>
        <w:t>成立跨部門</w:t>
      </w:r>
      <w:r w:rsidR="007D7C55" w:rsidRPr="00CD0299">
        <w:rPr>
          <w:rFonts w:ascii="Times New Roman" w:eastAsia="標楷體" w:hAnsi="Times New Roman"/>
        </w:rPr>
        <w:t>採用</w:t>
      </w:r>
      <w:r w:rsidR="007D7C55" w:rsidRPr="00CD0299">
        <w:rPr>
          <w:rFonts w:ascii="Times New Roman" w:eastAsia="標楷體" w:hAnsi="Times New Roman"/>
        </w:rPr>
        <w:t>IFR</w:t>
      </w:r>
      <w:r w:rsidR="007D7C55" w:rsidRPr="00083BE3">
        <w:rPr>
          <w:rFonts w:ascii="Times New Roman" w:eastAsia="標楷體" w:hAnsi="Times New Roman"/>
        </w:rPr>
        <w:t>S</w:t>
      </w:r>
      <w:r w:rsidR="007D7C55" w:rsidRPr="00083BE3">
        <w:rPr>
          <w:rFonts w:ascii="Times New Roman" w:eastAsia="標楷體" w:hAnsi="Times New Roman"/>
        </w:rPr>
        <w:t>永續</w:t>
      </w:r>
      <w:r w:rsidR="009B0A52" w:rsidRPr="00083BE3">
        <w:rPr>
          <w:rFonts w:ascii="Times New Roman" w:eastAsia="標楷體" w:hAnsi="Times New Roman" w:hint="eastAsia"/>
        </w:rPr>
        <w:t>揭露準則</w:t>
      </w:r>
      <w:r w:rsidR="00785244" w:rsidRPr="00083BE3">
        <w:rPr>
          <w:rFonts w:ascii="Times New Roman" w:eastAsia="標楷體" w:hAnsi="Times New Roman"/>
        </w:rPr>
        <w:t>專案小組負責推動，並</w:t>
      </w:r>
      <w:r w:rsidR="00CE5BAB" w:rsidRPr="00083BE3">
        <w:rPr>
          <w:rFonts w:ascii="Times New Roman" w:eastAsia="標楷體" w:hAnsi="Times New Roman"/>
        </w:rPr>
        <w:t>制定</w:t>
      </w:r>
      <w:r w:rsidR="00785244" w:rsidRPr="00083BE3">
        <w:rPr>
          <w:rFonts w:ascii="Times New Roman" w:eastAsia="標楷體" w:hAnsi="Times New Roman"/>
        </w:rPr>
        <w:t>採用</w:t>
      </w:r>
      <w:r w:rsidR="00785244" w:rsidRPr="00083BE3">
        <w:rPr>
          <w:rFonts w:ascii="Times New Roman" w:eastAsia="標楷體" w:hAnsi="Times New Roman"/>
        </w:rPr>
        <w:t>IFRS</w:t>
      </w:r>
      <w:r w:rsidR="00785244" w:rsidRPr="00083BE3">
        <w:rPr>
          <w:rFonts w:ascii="Times New Roman" w:eastAsia="標楷體" w:hAnsi="Times New Roman"/>
        </w:rPr>
        <w:t>永續揭露準則之</w:t>
      </w:r>
      <w:r w:rsidR="007D7C55" w:rsidRPr="00083BE3">
        <w:rPr>
          <w:rFonts w:ascii="Times New Roman" w:eastAsia="標楷體" w:hAnsi="Times New Roman"/>
        </w:rPr>
        <w:t>導入</w:t>
      </w:r>
      <w:r w:rsidR="00785244" w:rsidRPr="00083BE3">
        <w:rPr>
          <w:rFonts w:ascii="Times New Roman" w:eastAsia="標楷體" w:hAnsi="Times New Roman"/>
        </w:rPr>
        <w:t>計畫暨</w:t>
      </w:r>
      <w:r w:rsidR="007D7C55" w:rsidRPr="00083BE3">
        <w:rPr>
          <w:rFonts w:ascii="Times New Roman" w:eastAsia="標楷體" w:hAnsi="Times New Roman"/>
        </w:rPr>
        <w:t>時程表</w:t>
      </w:r>
      <w:r w:rsidR="00785244" w:rsidRPr="00083BE3">
        <w:rPr>
          <w:rFonts w:ascii="Times New Roman" w:eastAsia="標楷體" w:hAnsi="Times New Roman"/>
        </w:rPr>
        <w:t>，且</w:t>
      </w:r>
      <w:r w:rsidR="005B3A23" w:rsidRPr="00083BE3">
        <w:rPr>
          <w:rFonts w:ascii="Times New Roman" w:eastAsia="標楷體" w:hAnsi="Times New Roman" w:hint="eastAsia"/>
          <w:shd w:val="pct15" w:color="auto" w:fill="FFFFFF"/>
        </w:rPr>
        <w:t>依預計完成時程次一季度</w:t>
      </w:r>
      <w:r w:rsidR="005E47DA" w:rsidRPr="005E47DA">
        <w:rPr>
          <w:rStyle w:val="af7"/>
        </w:rPr>
        <w:fldChar w:fldCharType="begin"/>
      </w:r>
      <w:r w:rsidR="005E47DA" w:rsidRPr="005E47DA">
        <w:rPr>
          <w:rStyle w:val="af7"/>
        </w:rPr>
        <w:instrText xml:space="preserve"> </w:instrText>
      </w:r>
      <w:r w:rsidR="005E47DA" w:rsidRPr="005E47DA">
        <w:rPr>
          <w:rStyle w:val="af7"/>
          <w:rFonts w:hint="eastAsia"/>
        </w:rPr>
        <w:instrText>NOTEREF _Ref224055329</w:instrText>
      </w:r>
      <w:r w:rsidR="005E47DA" w:rsidRPr="005E47DA">
        <w:rPr>
          <w:rStyle w:val="af7"/>
        </w:rPr>
        <w:instrText xml:space="preserve"> </w:instrText>
      </w:r>
      <w:r w:rsidR="005E47DA">
        <w:rPr>
          <w:rStyle w:val="af7"/>
        </w:rPr>
        <w:instrText xml:space="preserve"> \* MERGEFORMAT </w:instrText>
      </w:r>
      <w:r w:rsidR="005E47DA" w:rsidRPr="005E47DA">
        <w:rPr>
          <w:rStyle w:val="af7"/>
        </w:rPr>
        <w:fldChar w:fldCharType="separate"/>
      </w:r>
      <w:r w:rsidR="00305368">
        <w:rPr>
          <w:rStyle w:val="af7"/>
        </w:rPr>
        <w:t>16</w:t>
      </w:r>
      <w:r w:rsidR="005E47DA" w:rsidRPr="005E47DA">
        <w:rPr>
          <w:rStyle w:val="af7"/>
        </w:rPr>
        <w:fldChar w:fldCharType="end"/>
      </w:r>
      <w:r w:rsidR="00785244" w:rsidRPr="00083BE3">
        <w:rPr>
          <w:rFonts w:ascii="Times New Roman" w:eastAsia="標楷體" w:hAnsi="Times New Roman"/>
        </w:rPr>
        <w:t>將執行情形提報公司董事會控管</w:t>
      </w:r>
      <w:r w:rsidR="008E4881" w:rsidRPr="00083BE3">
        <w:rPr>
          <w:rFonts w:ascii="Times New Roman" w:eastAsia="標楷體" w:hAnsi="Times New Roman"/>
        </w:rPr>
        <w:t>（參見</w:t>
      </w:r>
      <w:hyperlink w:anchor="附錄一" w:history="1">
        <w:r w:rsidR="008E4881" w:rsidRPr="00083BE3">
          <w:rPr>
            <w:rStyle w:val="af3"/>
            <w:rFonts w:ascii="Times New Roman" w:eastAsia="標楷體" w:hAnsi="Times New Roman"/>
          </w:rPr>
          <w:t>附錄一</w:t>
        </w:r>
      </w:hyperlink>
      <w:r w:rsidR="008E4881" w:rsidRPr="00083BE3">
        <w:rPr>
          <w:rFonts w:ascii="Times New Roman" w:eastAsia="標楷體" w:hAnsi="Times New Roman"/>
        </w:rPr>
        <w:t>）</w:t>
      </w:r>
      <w:r w:rsidR="00785244" w:rsidRPr="00083BE3">
        <w:rPr>
          <w:rFonts w:ascii="Times New Roman" w:eastAsia="標楷體" w:hAnsi="Times New Roman"/>
        </w:rPr>
        <w:t>。</w:t>
      </w:r>
      <w:r w:rsidR="00C548C1">
        <w:rPr>
          <w:rStyle w:val="af7"/>
          <w:rFonts w:ascii="Times New Roman" w:eastAsia="標楷體" w:hAnsi="Times New Roman"/>
        </w:rPr>
        <w:footnoteReference w:id="2"/>
      </w:r>
    </w:p>
    <w:p w14:paraId="6761DAC7" w14:textId="00F14527" w:rsidR="000C026F" w:rsidRPr="00083BE3" w:rsidRDefault="000C026F" w:rsidP="00E90B2F">
      <w:pPr>
        <w:pStyle w:val="1"/>
        <w:numPr>
          <w:ilvl w:val="0"/>
          <w:numId w:val="1"/>
        </w:numPr>
        <w:ind w:leftChars="0" w:left="993" w:hanging="993"/>
        <w:rPr>
          <w:rFonts w:ascii="Times New Roman" w:eastAsia="標楷體" w:hAnsi="Times New Roman"/>
          <w:sz w:val="28"/>
          <w:szCs w:val="28"/>
        </w:rPr>
      </w:pPr>
      <w:r w:rsidRPr="00083BE3">
        <w:rPr>
          <w:rFonts w:ascii="Times New Roman" w:eastAsia="標楷體" w:hAnsi="Times New Roman"/>
          <w:sz w:val="28"/>
          <w:szCs w:val="28"/>
        </w:rPr>
        <w:t>法令要求導入時程</w:t>
      </w:r>
    </w:p>
    <w:p w14:paraId="3012EC4C" w14:textId="2A27D40C" w:rsidR="00054071" w:rsidRPr="00083BE3" w:rsidRDefault="00CF1A0B"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3904" behindDoc="0" locked="0" layoutInCell="1" allowOverlap="1" wp14:anchorId="12866786" wp14:editId="168393BB">
                <wp:simplePos x="0" y="0"/>
                <wp:positionH relativeFrom="margin">
                  <wp:posOffset>-269325</wp:posOffset>
                </wp:positionH>
                <wp:positionV relativeFrom="paragraph">
                  <wp:posOffset>125806</wp:posOffset>
                </wp:positionV>
                <wp:extent cx="6387152" cy="2490531"/>
                <wp:effectExtent l="0" t="0" r="33020" b="24130"/>
                <wp:wrapNone/>
                <wp:docPr id="61" name="群組 6"/>
                <wp:cNvGraphicFramePr/>
                <a:graphic xmlns:a="http://schemas.openxmlformats.org/drawingml/2006/main">
                  <a:graphicData uri="http://schemas.microsoft.com/office/word/2010/wordprocessingGroup">
                    <wpg:wgp>
                      <wpg:cNvGrpSpPr/>
                      <wpg:grpSpPr>
                        <a:xfrm>
                          <a:off x="0" y="0"/>
                          <a:ext cx="6387152" cy="2490531"/>
                          <a:chOff x="0" y="-165921"/>
                          <a:chExt cx="6668321" cy="3187194"/>
                        </a:xfrm>
                      </wpg:grpSpPr>
                      <wpg:grpSp>
                        <wpg:cNvPr id="62" name="群組 62"/>
                        <wpg:cNvGrpSpPr/>
                        <wpg:grpSpPr>
                          <a:xfrm>
                            <a:off x="0" y="1112846"/>
                            <a:ext cx="6668321" cy="867749"/>
                            <a:chOff x="0" y="1112846"/>
                            <a:chExt cx="5623893" cy="867749"/>
                          </a:xfrm>
                        </wpg:grpSpPr>
                        <wps:wsp>
                          <wps:cNvPr id="63" name="矩形 63"/>
                          <wps:cNvSpPr/>
                          <wps:spPr>
                            <a:xfrm>
                              <a:off x="0"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wps:txbx>
                          <wps:bodyPr wrap="square" rtlCol="0" anchor="ctr"/>
                        </wps:wsp>
                        <wps:wsp>
                          <wps:cNvPr id="64" name="矩形 64"/>
                          <wps:cNvSpPr/>
                          <wps:spPr>
                            <a:xfrm>
                              <a:off x="1735498"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wps:txbx>
                          <wps:bodyPr wrap="square" rtlCol="0" anchor="ctr"/>
                        </wps:wsp>
                        <wps:wsp>
                          <wps:cNvPr id="65" name="矩形 65"/>
                          <wps:cNvSpPr/>
                          <wps:spPr>
                            <a:xfrm>
                              <a:off x="2603247"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wps:txbx>
                          <wps:bodyPr wrap="square" rtlCol="0" anchor="ctr"/>
                        </wps:wsp>
                        <wps:wsp>
                          <wps:cNvPr id="66" name="矩形 66"/>
                          <wps:cNvSpPr/>
                          <wps:spPr>
                            <a:xfrm>
                              <a:off x="3470701" y="1288874"/>
                              <a:ext cx="1735352"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wps:txbx>
                          <wps:bodyPr wrap="square" rtlCol="0" anchor="ctr"/>
                        </wps:wsp>
                        <wps:wsp>
                          <wps:cNvPr id="67" name="矩形 67"/>
                          <wps:cNvSpPr/>
                          <wps:spPr>
                            <a:xfrm>
                              <a:off x="867749"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wps:txbx>
                          <wps:bodyPr wrap="square" rtlCol="0" anchor="ctr"/>
                        </wps:wsp>
                        <wps:wsp>
                          <wps:cNvPr id="68" name="等腰三角形 68"/>
                          <wps:cNvSpPr/>
                          <wps:spPr>
                            <a:xfrm rot="5400000">
                              <a:off x="4981318" y="1338021"/>
                              <a:ext cx="867749" cy="417400"/>
                            </a:xfrm>
                            <a:prstGeom prst="triangle">
                              <a:avLst>
                                <a:gd name="adj" fmla="val 52151"/>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grpSp>
                      <wpg:grpSp>
                        <wpg:cNvPr id="70" name="群組 70"/>
                        <wpg:cNvGrpSpPr/>
                        <wpg:grpSpPr>
                          <a:xfrm>
                            <a:off x="1321933" y="-165921"/>
                            <a:ext cx="1249600" cy="1454806"/>
                            <a:chOff x="1321933" y="-165921"/>
                            <a:chExt cx="1249600" cy="1454806"/>
                          </a:xfrm>
                        </wpg:grpSpPr>
                        <wps:wsp>
                          <wps:cNvPr id="71" name="矩形 71"/>
                          <wps:cNvSpPr/>
                          <wps:spPr>
                            <a:xfrm>
                              <a:off x="1321933" y="-165921"/>
                              <a:ext cx="1249600" cy="87376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5A1D2" w14:textId="0FF9D3AD"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 xml:space="preserve">.1.1 </w:t>
                                </w:r>
                                <w:r w:rsidRPr="003E042B">
                                  <w:rPr>
                                    <w:rFonts w:ascii="Times New Roman" w:eastAsia="標楷體" w:hAnsi="標楷體" w:hint="eastAsia"/>
                                    <w:color w:val="000000" w:themeColor="text1"/>
                                    <w:sz w:val="18"/>
                                    <w:szCs w:val="18"/>
                                  </w:rPr>
                                  <w:t>開始適用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w:t>
                                </w:r>
                              </w:p>
                            </w:txbxContent>
                          </wps:txbx>
                          <wps:bodyPr wrap="square" rtlCol="0" anchor="ctr"/>
                        </wps:wsp>
                        <wps:wsp>
                          <wps:cNvPr id="72" name="直線單箭頭接點 72"/>
                          <wps:cNvCnPr/>
                          <wps:spPr>
                            <a:xfrm flipV="1">
                              <a:off x="2057803" y="707886"/>
                              <a:ext cx="1"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3" name="群組 73"/>
                        <wpg:cNvGrpSpPr/>
                        <wpg:grpSpPr>
                          <a:xfrm>
                            <a:off x="2685172" y="-165921"/>
                            <a:ext cx="2080967" cy="1454806"/>
                            <a:chOff x="2685172" y="-165921"/>
                            <a:chExt cx="2080967" cy="1454806"/>
                          </a:xfrm>
                        </wpg:grpSpPr>
                        <wps:wsp>
                          <wps:cNvPr id="74" name="矩形 74"/>
                          <wps:cNvSpPr/>
                          <wps:spPr>
                            <a:xfrm>
                              <a:off x="2685172" y="-165921"/>
                              <a:ext cx="2080967" cy="87372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3DC65D" w14:textId="0DEB3268" w:rsidR="00413065" w:rsidRPr="003E042B" w:rsidRDefault="00375563"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於</w:t>
                                </w:r>
                                <w:r w:rsidRPr="003E042B">
                                  <w:rPr>
                                    <w:rFonts w:ascii="Times New Roman" w:eastAsia="標楷體" w:hAnsi="Times New Roman"/>
                                    <w:color w:val="000000" w:themeColor="text1"/>
                                    <w:sz w:val="18"/>
                                    <w:szCs w:val="18"/>
                                  </w:rPr>
                                  <w:t>202</w:t>
                                </w:r>
                                <w:r w:rsidR="00A847EE" w:rsidRPr="003E042B">
                                  <w:rPr>
                                    <w:rFonts w:ascii="Times New Roman" w:eastAsia="標楷體" w:hAnsi="Times New Roman" w:hint="eastAsia"/>
                                    <w:color w:val="000000" w:themeColor="text1"/>
                                    <w:sz w:val="18"/>
                                    <w:szCs w:val="18"/>
                                  </w:rPr>
                                  <w:t>9</w:t>
                                </w:r>
                                <w:r w:rsidRPr="003E042B">
                                  <w:rPr>
                                    <w:rFonts w:ascii="Times New Roman" w:eastAsia="標楷體" w:hAnsi="Times New Roman"/>
                                    <w:color w:val="000000" w:themeColor="text1"/>
                                    <w:sz w:val="18"/>
                                    <w:szCs w:val="18"/>
                                  </w:rPr>
                                  <w:t>年股東會前</w:t>
                                </w:r>
                                <w:r w:rsidRPr="003E042B">
                                  <w:rPr>
                                    <w:rFonts w:ascii="Times New Roman" w:eastAsia="標楷體" w:hAnsi="Times New Roman"/>
                                    <w:color w:val="000000" w:themeColor="text1"/>
                                    <w:sz w:val="18"/>
                                    <w:szCs w:val="18"/>
                                  </w:rPr>
                                  <w:t>14</w:t>
                                </w:r>
                                <w:r w:rsidRPr="003E042B">
                                  <w:rPr>
                                    <w:rFonts w:ascii="Times New Roman" w:eastAsia="標楷體" w:hAnsi="Times New Roman"/>
                                    <w:color w:val="000000" w:themeColor="text1"/>
                                    <w:sz w:val="18"/>
                                    <w:szCs w:val="18"/>
                                  </w:rPr>
                                  <w:t>天申報</w:t>
                                </w:r>
                                <w:r w:rsidR="00A847EE" w:rsidRPr="003E042B">
                                  <w:rPr>
                                    <w:rFonts w:ascii="Times New Roman" w:eastAsia="標楷體" w:hAnsi="Times New Roman" w:hint="eastAsia"/>
                                    <w:color w:val="000000" w:themeColor="text1"/>
                                    <w:sz w:val="18"/>
                                    <w:szCs w:val="18"/>
                                  </w:rPr>
                                  <w:t>2028</w:t>
                                </w:r>
                                <w:r w:rsidRPr="003E042B">
                                  <w:rPr>
                                    <w:rFonts w:ascii="Times New Roman" w:eastAsia="標楷體" w:hAnsi="Times New Roman"/>
                                    <w:color w:val="000000" w:themeColor="text1"/>
                                    <w:sz w:val="18"/>
                                    <w:szCs w:val="18"/>
                                  </w:rPr>
                                  <w:t>年報</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含永續資訊專章</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說明</w:t>
                                </w:r>
                                <w:r w:rsidRPr="003E042B">
                                  <w:rPr>
                                    <w:rFonts w:ascii="Times New Roman" w:eastAsia="標楷體" w:hAnsi="Times New Roman"/>
                                    <w:color w:val="000000" w:themeColor="text1"/>
                                    <w:sz w:val="18"/>
                                    <w:szCs w:val="18"/>
                                  </w:rPr>
                                  <w:t>2)</w:t>
                                </w:r>
                              </w:p>
                            </w:txbxContent>
                          </wps:txbx>
                          <wps:bodyPr wrap="square" rtlCol="0" anchor="ctr"/>
                        </wps:wsp>
                        <wps:wsp>
                          <wps:cNvPr id="75" name="直線單箭頭接點 75"/>
                          <wps:cNvCnPr>
                            <a:cxnSpLocks/>
                          </wps:cNvCnPr>
                          <wps:spPr>
                            <a:xfrm flipV="1">
                              <a:off x="3308696" y="707886"/>
                              <a:ext cx="0"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6" name="群組 76"/>
                        <wpg:cNvGrpSpPr/>
                        <wpg:grpSpPr>
                          <a:xfrm>
                            <a:off x="2391146" y="1794121"/>
                            <a:ext cx="1626943" cy="1227152"/>
                            <a:chOff x="2391146" y="1794121"/>
                            <a:chExt cx="1626943" cy="1227152"/>
                          </a:xfrm>
                        </wpg:grpSpPr>
                        <wps:wsp>
                          <wps:cNvPr id="77" name="矩形 77"/>
                          <wps:cNvSpPr/>
                          <wps:spPr>
                            <a:xfrm>
                              <a:off x="2391146" y="2231262"/>
                              <a:ext cx="1626943" cy="79001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EFA5CB" w14:textId="4DCA1186"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.12.31</w:t>
                                </w:r>
                                <w:r w:rsidRPr="003E042B">
                                  <w:rPr>
                                    <w:rFonts w:ascii="Times New Roman" w:eastAsia="標楷體" w:hAnsi="標楷體" w:hint="eastAsia"/>
                                    <w:color w:val="000000" w:themeColor="text1"/>
                                    <w:sz w:val="18"/>
                                    <w:szCs w:val="18"/>
                                  </w:rPr>
                                  <w:t>首次適用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永續揭露準則之報導期間結束日</w:t>
                                </w:r>
                              </w:p>
                            </w:txbxContent>
                          </wps:txbx>
                          <wps:bodyPr wrap="square" rtlCol="0" anchor="ctr"/>
                        </wps:wsp>
                        <wps:wsp>
                          <wps:cNvPr id="78" name="直線單箭頭接點 78"/>
                          <wps:cNvCnPr>
                            <a:cxnSpLocks/>
                          </wps:cNvCnPr>
                          <wps:spPr>
                            <a:xfrm>
                              <a:off x="3089155" y="1794121"/>
                              <a:ext cx="0" cy="43817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866786" id="群組 6" o:spid="_x0000_s1027" style="position:absolute;left:0;text-align:left;margin-left:-21.2pt;margin-top:9.9pt;width:502.95pt;height:196.1pt;z-index:251643904;mso-position-horizontal-relative:margin;mso-width-relative:margin;mso-height-relative:margin" coordorigin=",-1659" coordsize="66683,3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">
                <v:group id="群組 62" o:spid="_x0000_s1028" style="position:absolute;top:11128;width:66683;height:8677" coordorigin=",11128" coordsize="56238,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029" style="position:absolute;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" fillcolor="#bfbfbf [2412]" strokecolor="gray [1629]" strokeweight="1pt">
                    <v:fill r:id="rId13" o:title="" color2="white [3212]" type="pattern"/>
                    <v:textbo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v:textbox>
                  </v:rect>
                  <v:rect id="矩形 64" o:spid="_x0000_s1030" style="position:absolute;left:17354;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PxQAAANsAAAAPAAAAZHJzL2Rvd25yZXYueG1sRI9Ba8JA&#10;FITvBf/D8gRvdWMt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BMGJXPxQAAANsAAAAP&#10;AAAAAAAAAAAAAAAAAAcCAABkcnMvZG93bnJldi54bWxQSwUGAAAAAAMAAwC3AAAA+QIAAAAA&#10;" fillcolor="#7f7f7f [1612]" strokecolor="#7f7f7f [1612]" strokeweight="1pt">
                    <v:fill r:id="rId14" o:title="" color2="white [3212]" type="pattern"/>
                    <v:textbo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v:textbox>
                  </v:rect>
                  <v:rect id="矩形 65" o:spid="_x0000_s1031" style="position:absolute;left:26032;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BUxQAAANsAAAAPAAAAZHJzL2Rvd25yZXYueG1sRI9Ba8JA&#10;FITvBf/D8gRvdWOl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AjVDBUxQAAANsAAAAP&#10;AAAAAAAAAAAAAAAAAAcCAABkcnMvZG93bnJldi54bWxQSwUGAAAAAAMAAwC3AAAA+QIAAAAA&#10;" fillcolor="#7f7f7f [1612]" strokecolor="#7f7f7f [1612]" strokeweight="1pt">
                    <v:fill r:id="rId14" o:title="" color2="white [3212]" type="pattern"/>
                    <v:textbo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v:textbox>
                  </v:rect>
                  <v:rect id="矩形 66" o:spid="_x0000_s1032" style="position:absolute;left:34707;top:12888;width:17353;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" fillcolor="#7f7f7f [1612]" strokecolor="#7f7f7f [1612]" strokeweight="1pt">
                    <v:fill r:id="rId14" o:title="" color2="white [3212]" type="pattern"/>
                    <v:textbo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v:textbox>
                  </v:rect>
                  <v:rect id="矩形 67" o:spid="_x0000_s1033" style="position:absolute;left:8677;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" fillcolor="#bfbfbf [2412]" strokecolor="gray [1629]" strokeweight="1pt">
                    <v:fill r:id="rId13" o:title="" color2="white [3212]" type="pattern"/>
                    <v:textbo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8" o:spid="_x0000_s1034" type="#_x0000_t5" style="position:absolute;left:49812;top:13380;width:8677;height:41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" adj="11265" fillcolor="#7f7f7f [1612]" strokecolor="#7f7f7f [1612]" strokeweight="1pt">
                    <v:fill r:id="rId14" o:title="" color2="white [3212]" type="pattern"/>
                  </v:shape>
                </v:group>
                <v:group id="群組 70" o:spid="_x0000_s1035" style="position:absolute;left:13219;top:-1659;width:12496;height:14547" coordorigin="13219,-1659" coordsize="12496,14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矩形 71" o:spid="_x0000_s1036" style="position:absolute;left:13219;top:-1659;width:12496;height:8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2EA5A1D2" w14:textId="0FF9D3AD"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 xml:space="preserve">.1.1 </w:t>
                          </w:r>
                          <w:r w:rsidRPr="003E042B">
                            <w:rPr>
                              <w:rFonts w:ascii="Times New Roman" w:eastAsia="標楷體" w:hAnsi="標楷體" w:hint="eastAsia"/>
                              <w:color w:val="000000" w:themeColor="text1"/>
                              <w:sz w:val="18"/>
                              <w:szCs w:val="18"/>
                            </w:rPr>
                            <w:t>開始適用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w:t>
                          </w:r>
                        </w:p>
                      </w:txbxContent>
                    </v:textbox>
                  </v:rect>
                  <v:shapetype id="_x0000_t32" coordsize="21600,21600" o:spt="32" o:oned="t" path="m,l21600,21600e" filled="f">
                    <v:path arrowok="t" fillok="f" o:connecttype="none"/>
                    <o:lock v:ext="edit" shapetype="t"/>
                  </v:shapetype>
                  <v:shape id="直線單箭頭接點 72" o:spid="_x0000_s1037" type="#_x0000_t32" style="position:absolute;left:20578;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" strokecolor="black [3213]" strokeweight=".5pt">
                    <v:stroke endarrow="open" joinstyle="miter"/>
                  </v:shape>
                </v:group>
                <v:group id="群組 73" o:spid="_x0000_s1038" style="position:absolute;left:26851;top:-1659;width:20810;height:14547" coordorigin="26851,-1659" coordsize="20809,14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矩形 74" o:spid="_x0000_s1039" style="position:absolute;left:26851;top:-1659;width:20810;height:8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" fillcolor="white [3212]" strokecolor="black [3213]" strokeweight="1pt">
                    <v:textbox>
                      <w:txbxContent>
                        <w:p w14:paraId="233DC65D" w14:textId="0DEB3268" w:rsidR="00413065" w:rsidRPr="003E042B" w:rsidRDefault="00375563"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於</w:t>
                          </w:r>
                          <w:r w:rsidRPr="003E042B">
                            <w:rPr>
                              <w:rFonts w:ascii="Times New Roman" w:eastAsia="標楷體" w:hAnsi="Times New Roman"/>
                              <w:color w:val="000000" w:themeColor="text1"/>
                              <w:sz w:val="18"/>
                              <w:szCs w:val="18"/>
                            </w:rPr>
                            <w:t>202</w:t>
                          </w:r>
                          <w:r w:rsidR="00A847EE" w:rsidRPr="003E042B">
                            <w:rPr>
                              <w:rFonts w:ascii="Times New Roman" w:eastAsia="標楷體" w:hAnsi="Times New Roman" w:hint="eastAsia"/>
                              <w:color w:val="000000" w:themeColor="text1"/>
                              <w:sz w:val="18"/>
                              <w:szCs w:val="18"/>
                            </w:rPr>
                            <w:t>9</w:t>
                          </w:r>
                          <w:r w:rsidRPr="003E042B">
                            <w:rPr>
                              <w:rFonts w:ascii="Times New Roman" w:eastAsia="標楷體" w:hAnsi="Times New Roman"/>
                              <w:color w:val="000000" w:themeColor="text1"/>
                              <w:sz w:val="18"/>
                              <w:szCs w:val="18"/>
                            </w:rPr>
                            <w:t>年股東會前</w:t>
                          </w:r>
                          <w:r w:rsidRPr="003E042B">
                            <w:rPr>
                              <w:rFonts w:ascii="Times New Roman" w:eastAsia="標楷體" w:hAnsi="Times New Roman"/>
                              <w:color w:val="000000" w:themeColor="text1"/>
                              <w:sz w:val="18"/>
                              <w:szCs w:val="18"/>
                            </w:rPr>
                            <w:t>14</w:t>
                          </w:r>
                          <w:r w:rsidRPr="003E042B">
                            <w:rPr>
                              <w:rFonts w:ascii="Times New Roman" w:eastAsia="標楷體" w:hAnsi="Times New Roman"/>
                              <w:color w:val="000000" w:themeColor="text1"/>
                              <w:sz w:val="18"/>
                              <w:szCs w:val="18"/>
                            </w:rPr>
                            <w:t>天申報</w:t>
                          </w:r>
                          <w:r w:rsidR="00A847EE" w:rsidRPr="003E042B">
                            <w:rPr>
                              <w:rFonts w:ascii="Times New Roman" w:eastAsia="標楷體" w:hAnsi="Times New Roman" w:hint="eastAsia"/>
                              <w:color w:val="000000" w:themeColor="text1"/>
                              <w:sz w:val="18"/>
                              <w:szCs w:val="18"/>
                            </w:rPr>
                            <w:t>2028</w:t>
                          </w:r>
                          <w:r w:rsidRPr="003E042B">
                            <w:rPr>
                              <w:rFonts w:ascii="Times New Roman" w:eastAsia="標楷體" w:hAnsi="Times New Roman"/>
                              <w:color w:val="000000" w:themeColor="text1"/>
                              <w:sz w:val="18"/>
                              <w:szCs w:val="18"/>
                            </w:rPr>
                            <w:t>年報</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含永續資訊專章</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說明</w:t>
                          </w:r>
                          <w:r w:rsidRPr="003E042B">
                            <w:rPr>
                              <w:rFonts w:ascii="Times New Roman" w:eastAsia="標楷體" w:hAnsi="Times New Roman"/>
                              <w:color w:val="000000" w:themeColor="text1"/>
                              <w:sz w:val="18"/>
                              <w:szCs w:val="18"/>
                            </w:rPr>
                            <w:t>2)</w:t>
                          </w:r>
                        </w:p>
                      </w:txbxContent>
                    </v:textbox>
                  </v:rect>
                  <v:shape id="直線單箭頭接點 75" o:spid="_x0000_s1040" type="#_x0000_t32" style="position:absolute;left:33086;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" strokecolor="black [3213]" strokeweight=".5pt">
                    <v:stroke endarrow="open" joinstyle="miter"/>
                    <o:lock v:ext="edit" shapetype="f"/>
                  </v:shape>
                </v:group>
                <v:group id="群組 76" o:spid="_x0000_s1041" style="position:absolute;left:23911;top:17941;width:16269;height:12271" coordorigin="23911,17941" coordsize="16269,1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矩形 77" o:spid="_x0000_s1042" style="position:absolute;left:23911;top:22312;width:16269;height:7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" fillcolor="white [3212]" strokecolor="black [3213]" strokeweight="1pt">
                    <v:textbox>
                      <w:txbxContent>
                        <w:p w14:paraId="13EFA5CB" w14:textId="4DCA1186"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.12.31</w:t>
                          </w:r>
                          <w:r w:rsidRPr="003E042B">
                            <w:rPr>
                              <w:rFonts w:ascii="Times New Roman" w:eastAsia="標楷體" w:hAnsi="標楷體" w:hint="eastAsia"/>
                              <w:color w:val="000000" w:themeColor="text1"/>
                              <w:sz w:val="18"/>
                              <w:szCs w:val="18"/>
                            </w:rPr>
                            <w:t>首次適用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永續揭露準則之報導期間結束日</w:t>
                          </w:r>
                        </w:p>
                      </w:txbxContent>
                    </v:textbox>
                  </v:rect>
                  <v:shape id="直線單箭頭接點 78" o:spid="_x0000_s1043" type="#_x0000_t32" style="position:absolute;left:30891;top:17941;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" strokecolor="black [3213]" strokeweight=".5pt">
                    <v:stroke endarrow="open" joinstyle="miter"/>
                    <o:lock v:ext="edit" shapetype="f"/>
                  </v:shape>
                </v:group>
                <w10:wrap anchorx="margin"/>
              </v:group>
            </w:pict>
          </mc:Fallback>
        </mc:AlternateContent>
      </w:r>
    </w:p>
    <w:p w14:paraId="60FFE30B" w14:textId="02D42402" w:rsidR="00054071" w:rsidRPr="00083BE3" w:rsidRDefault="00054071" w:rsidP="000C026F">
      <w:pPr>
        <w:pStyle w:val="1"/>
        <w:ind w:leftChars="0"/>
        <w:rPr>
          <w:rFonts w:ascii="Times New Roman" w:eastAsia="標楷體" w:hAnsi="Times New Roman"/>
          <w:sz w:val="28"/>
          <w:szCs w:val="28"/>
        </w:rPr>
      </w:pPr>
    </w:p>
    <w:p w14:paraId="53B6091E" w14:textId="4F213D15" w:rsidR="000C026F" w:rsidRPr="00083BE3" w:rsidRDefault="000C026F" w:rsidP="000C026F">
      <w:pPr>
        <w:pStyle w:val="1"/>
        <w:ind w:leftChars="0"/>
        <w:rPr>
          <w:rFonts w:ascii="Times New Roman" w:eastAsia="標楷體" w:hAnsi="Times New Roman"/>
          <w:sz w:val="28"/>
          <w:szCs w:val="28"/>
        </w:rPr>
      </w:pPr>
    </w:p>
    <w:p w14:paraId="0988A1DD" w14:textId="76B93A72" w:rsidR="000C026F" w:rsidRPr="00083BE3" w:rsidRDefault="000C026F" w:rsidP="000C026F">
      <w:pPr>
        <w:pStyle w:val="1"/>
        <w:ind w:leftChars="0"/>
        <w:rPr>
          <w:rFonts w:ascii="Times New Roman" w:eastAsia="標楷體" w:hAnsi="Times New Roman"/>
          <w:sz w:val="28"/>
          <w:szCs w:val="28"/>
        </w:rPr>
      </w:pPr>
    </w:p>
    <w:p w14:paraId="59B64638" w14:textId="3928FB63" w:rsidR="000C026F" w:rsidRPr="00083BE3" w:rsidRDefault="000C026F" w:rsidP="000C026F">
      <w:pPr>
        <w:pStyle w:val="1"/>
        <w:ind w:leftChars="0"/>
        <w:rPr>
          <w:rFonts w:ascii="Times New Roman" w:eastAsia="標楷體" w:hAnsi="Times New Roman"/>
          <w:sz w:val="20"/>
          <w:szCs w:val="20"/>
        </w:rPr>
      </w:pPr>
      <w:r w:rsidRPr="00083BE3">
        <w:rPr>
          <w:rFonts w:ascii="Times New Roman" w:eastAsia="標楷體" w:hAnsi="Times New Roman"/>
          <w:sz w:val="28"/>
          <w:szCs w:val="28"/>
        </w:rPr>
        <w:t xml:space="preserve">                                       </w:t>
      </w:r>
    </w:p>
    <w:p w14:paraId="40B0AF41" w14:textId="17896B84" w:rsidR="000C026F" w:rsidRPr="00083BE3" w:rsidRDefault="000C026F" w:rsidP="000C026F">
      <w:pPr>
        <w:pStyle w:val="1"/>
        <w:rPr>
          <w:rFonts w:ascii="Times New Roman" w:eastAsia="標楷體" w:hAnsi="Times New Roman"/>
          <w:sz w:val="20"/>
          <w:szCs w:val="20"/>
        </w:rPr>
      </w:pPr>
      <w:r w:rsidRPr="00083BE3">
        <w:rPr>
          <w:rFonts w:ascii="Times New Roman" w:eastAsia="標楷體" w:hAnsi="Times New Roman"/>
          <w:sz w:val="20"/>
          <w:szCs w:val="20"/>
        </w:rPr>
        <w:t xml:space="preserve">                      </w:t>
      </w:r>
    </w:p>
    <w:p w14:paraId="55403371" w14:textId="0813F1BE" w:rsidR="000C026F" w:rsidRPr="00083BE3" w:rsidRDefault="000C026F" w:rsidP="000C026F">
      <w:pPr>
        <w:pStyle w:val="1"/>
        <w:ind w:leftChars="0"/>
        <w:rPr>
          <w:rFonts w:ascii="Times New Roman" w:eastAsia="標楷體" w:hAnsi="Times New Roman"/>
          <w:sz w:val="28"/>
          <w:szCs w:val="28"/>
        </w:rPr>
      </w:pPr>
    </w:p>
    <w:p w14:paraId="1B02664C" w14:textId="34C10EF6" w:rsidR="000C026F" w:rsidRPr="00083BE3" w:rsidRDefault="000C026F" w:rsidP="000C026F">
      <w:pPr>
        <w:pStyle w:val="1"/>
        <w:ind w:leftChars="0"/>
        <w:rPr>
          <w:rFonts w:ascii="Times New Roman" w:eastAsia="標楷體" w:hAnsi="Times New Roman"/>
          <w:sz w:val="28"/>
          <w:szCs w:val="28"/>
        </w:rPr>
      </w:pPr>
    </w:p>
    <w:p w14:paraId="461B28D5" w14:textId="7EFD64B1" w:rsidR="000C026F" w:rsidRPr="00083BE3" w:rsidRDefault="000C026F" w:rsidP="000C026F">
      <w:pPr>
        <w:pStyle w:val="1"/>
        <w:ind w:leftChars="0"/>
        <w:rPr>
          <w:rFonts w:ascii="Times New Roman" w:eastAsia="標楷體" w:hAnsi="Times New Roman"/>
          <w:sz w:val="28"/>
          <w:szCs w:val="28"/>
        </w:rPr>
      </w:pPr>
    </w:p>
    <w:p w14:paraId="1AFA4833" w14:textId="1775274C" w:rsidR="000C026F" w:rsidRPr="00083BE3" w:rsidRDefault="000C026F" w:rsidP="000C026F">
      <w:pPr>
        <w:pStyle w:val="1"/>
        <w:ind w:leftChars="0"/>
        <w:rPr>
          <w:rFonts w:ascii="Times New Roman" w:eastAsia="標楷體" w:hAnsi="Times New Roman"/>
          <w:sz w:val="28"/>
          <w:szCs w:val="28"/>
        </w:rPr>
      </w:pPr>
    </w:p>
    <w:p w14:paraId="34ABC85E" w14:textId="01CB6F70" w:rsidR="00054071" w:rsidRDefault="00054071" w:rsidP="003E042B">
      <w:pPr>
        <w:pStyle w:val="1"/>
        <w:ind w:leftChars="0" w:left="0"/>
        <w:rPr>
          <w:rFonts w:ascii="Times New Roman" w:eastAsia="標楷體" w:hAnsi="Times New Roman"/>
          <w:sz w:val="28"/>
          <w:szCs w:val="28"/>
        </w:rPr>
      </w:pPr>
    </w:p>
    <w:p w14:paraId="04DF4F0A" w14:textId="77777777" w:rsidR="003E042B" w:rsidRPr="00083BE3" w:rsidRDefault="003E042B" w:rsidP="003E042B">
      <w:pPr>
        <w:pStyle w:val="1"/>
        <w:ind w:leftChars="0" w:left="0"/>
        <w:rPr>
          <w:rFonts w:ascii="Times New Roman" w:eastAsia="標楷體" w:hAnsi="Times New Roman"/>
          <w:szCs w:val="24"/>
        </w:rPr>
      </w:pPr>
    </w:p>
    <w:p w14:paraId="3D328927" w14:textId="01D6AD46" w:rsidR="000C026F" w:rsidRPr="00083BE3" w:rsidRDefault="00054071" w:rsidP="000C026F">
      <w:pPr>
        <w:pStyle w:val="1"/>
        <w:ind w:leftChars="0"/>
        <w:rPr>
          <w:rFonts w:ascii="Times New Roman" w:eastAsia="標楷體" w:hAnsi="Times New Roman"/>
          <w:szCs w:val="24"/>
        </w:rPr>
      </w:pPr>
      <w:r w:rsidRPr="00083BE3">
        <w:rPr>
          <w:rFonts w:ascii="Times New Roman" w:eastAsia="標楷體" w:hAnsi="Times New Roman"/>
          <w:szCs w:val="24"/>
        </w:rPr>
        <w:t>&lt;</w:t>
      </w:r>
      <w:r w:rsidRPr="00083BE3">
        <w:rPr>
          <w:rFonts w:ascii="Times New Roman" w:eastAsia="標楷體" w:hAnsi="Times New Roman"/>
          <w:szCs w:val="24"/>
        </w:rPr>
        <w:t>說明</w:t>
      </w:r>
      <w:r w:rsidRPr="00083BE3">
        <w:rPr>
          <w:rFonts w:ascii="Times New Roman" w:eastAsia="標楷體" w:hAnsi="Times New Roman"/>
          <w:szCs w:val="24"/>
        </w:rPr>
        <w:t>1&gt;</w:t>
      </w:r>
    </w:p>
    <w:p w14:paraId="5E21AE13" w14:textId="2C108BE3" w:rsidR="00693F7E" w:rsidRPr="00083BE3" w:rsidRDefault="003E042B" w:rsidP="000C026F">
      <w:pPr>
        <w:pStyle w:val="1"/>
        <w:ind w:leftChars="0"/>
        <w:rPr>
          <w:rFonts w:ascii="Times New Roman" w:eastAsia="標楷體" w:hAnsi="Times New Roman"/>
          <w:szCs w:val="24"/>
        </w:rPr>
      </w:pPr>
      <w:r w:rsidRPr="00083BE3">
        <w:rPr>
          <w:rFonts w:ascii="Times New Roman" w:hAnsi="Times New Roman"/>
          <w:noProof/>
        </w:rPr>
        <mc:AlternateContent>
          <mc:Choice Requires="wps">
            <w:drawing>
              <wp:anchor distT="0" distB="0" distL="114300" distR="114300" simplePos="0" relativeHeight="251644928" behindDoc="0" locked="0" layoutInCell="1" allowOverlap="1" wp14:anchorId="4DD79691" wp14:editId="36A9E874">
                <wp:simplePos x="0" y="0"/>
                <wp:positionH relativeFrom="column">
                  <wp:posOffset>2148925</wp:posOffset>
                </wp:positionH>
                <wp:positionV relativeFrom="paragraph">
                  <wp:posOffset>84313</wp:posOffset>
                </wp:positionV>
                <wp:extent cx="1554969" cy="510639"/>
                <wp:effectExtent l="0" t="0" r="26670" b="22860"/>
                <wp:wrapNone/>
                <wp:docPr id="79" name="矩形 24"/>
                <wp:cNvGraphicFramePr/>
                <a:graphic xmlns:a="http://schemas.openxmlformats.org/drawingml/2006/main">
                  <a:graphicData uri="http://schemas.microsoft.com/office/word/2010/wordprocessingShape">
                    <wps:wsp>
                      <wps:cNvSpPr/>
                      <wps:spPr>
                        <a:xfrm>
                          <a:off x="0" y="0"/>
                          <a:ext cx="1554969" cy="510639"/>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D79691" id="矩形 24" o:spid="_x0000_s1044" style="position:absolute;left:0;text-align:left;margin-left:169.2pt;margin-top:6.65pt;width:122.45pt;height:4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" fillcolor="#7f7f7f [1612]" strokecolor="#7f7f7f [1612]" strokeweight="1pt">
                <v:fill r:id="rId14" o:title="" color2="white [3212]" type="pattern"/>
                <v:textbo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5952" behindDoc="0" locked="0" layoutInCell="1" allowOverlap="1" wp14:anchorId="4D06C877" wp14:editId="55C136AB">
                <wp:simplePos x="0" y="0"/>
                <wp:positionH relativeFrom="column">
                  <wp:posOffset>505318</wp:posOffset>
                </wp:positionH>
                <wp:positionV relativeFrom="paragraph">
                  <wp:posOffset>72087</wp:posOffset>
                </wp:positionV>
                <wp:extent cx="1543792" cy="510639"/>
                <wp:effectExtent l="0" t="0" r="18415" b="22860"/>
                <wp:wrapNone/>
                <wp:docPr id="80" name="矩形 25"/>
                <wp:cNvGraphicFramePr/>
                <a:graphic xmlns:a="http://schemas.openxmlformats.org/drawingml/2006/main">
                  <a:graphicData uri="http://schemas.microsoft.com/office/word/2010/wordprocessingShape">
                    <wps:wsp>
                      <wps:cNvSpPr/>
                      <wps:spPr>
                        <a:xfrm>
                          <a:off x="0" y="0"/>
                          <a:ext cx="1543792" cy="510639"/>
                        </a:xfrm>
                        <a:prstGeom prst="rect">
                          <a:avLst/>
                        </a:prstGeom>
                        <a:pattFill prst="wdUpDiag">
                          <a:fgClr>
                            <a:schemeClr val="bg1">
                              <a:lumMod val="75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06C877" id="矩形 25" o:spid="_x0000_s1045" style="position:absolute;left:0;text-align:left;margin-left:39.8pt;margin-top:5.7pt;width:121.55pt;height:4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" fillcolor="#bfbfbf [2412]" strokecolor="#7f7f7f [1612]" strokeweight="1pt">
                <v:fill r:id="rId13" o:title="" color2="white [3212]" type="pattern"/>
                <v:textbo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v:textbox>
              </v:rect>
            </w:pict>
          </mc:Fallback>
        </mc:AlternateContent>
      </w:r>
    </w:p>
    <w:p w14:paraId="601BC58F" w14:textId="77777777" w:rsidR="00693F7E" w:rsidRDefault="00693F7E" w:rsidP="000C026F">
      <w:pPr>
        <w:pStyle w:val="1"/>
        <w:ind w:leftChars="0"/>
        <w:rPr>
          <w:rFonts w:ascii="Times New Roman" w:eastAsia="標楷體" w:hAnsi="Times New Roman"/>
          <w:szCs w:val="24"/>
        </w:rPr>
      </w:pPr>
    </w:p>
    <w:p w14:paraId="3F5BA4A1" w14:textId="77777777" w:rsidR="00375563" w:rsidRDefault="00375563" w:rsidP="003E042B">
      <w:pPr>
        <w:pStyle w:val="1"/>
        <w:ind w:leftChars="0" w:left="0"/>
        <w:rPr>
          <w:rFonts w:ascii="Times New Roman" w:eastAsia="標楷體" w:hAnsi="Times New Roman"/>
          <w:szCs w:val="24"/>
        </w:rPr>
      </w:pPr>
    </w:p>
    <w:p w14:paraId="38872CDB" w14:textId="77777777" w:rsidR="00375563" w:rsidRPr="003E042B" w:rsidRDefault="00375563" w:rsidP="00375563">
      <w:pPr>
        <w:pStyle w:val="1"/>
        <w:ind w:leftChars="0"/>
        <w:rPr>
          <w:rFonts w:ascii="Times New Roman" w:eastAsia="標楷體" w:hAnsi="Times New Roman"/>
          <w:szCs w:val="24"/>
        </w:rPr>
      </w:pPr>
      <w:r w:rsidRPr="003E042B">
        <w:rPr>
          <w:rFonts w:ascii="Times New Roman" w:eastAsia="標楷體" w:hAnsi="Times New Roman"/>
          <w:szCs w:val="24"/>
        </w:rPr>
        <w:t>&lt;</w:t>
      </w:r>
      <w:r w:rsidRPr="003E042B">
        <w:rPr>
          <w:rFonts w:ascii="Times New Roman" w:eastAsia="標楷體" w:hAnsi="Times New Roman" w:hint="eastAsia"/>
          <w:szCs w:val="24"/>
        </w:rPr>
        <w:t>說明</w:t>
      </w:r>
      <w:r w:rsidRPr="003E042B">
        <w:rPr>
          <w:rFonts w:ascii="Times New Roman" w:eastAsia="標楷體" w:hAnsi="Times New Roman"/>
          <w:szCs w:val="24"/>
        </w:rPr>
        <w:t>2&gt;</w:t>
      </w:r>
    </w:p>
    <w:p w14:paraId="56C47030" w14:textId="57B45BF2" w:rsidR="00054071" w:rsidRPr="003E042B" w:rsidRDefault="00375563" w:rsidP="003E042B">
      <w:pPr>
        <w:pStyle w:val="1"/>
        <w:widowControl/>
        <w:ind w:leftChars="0" w:left="720"/>
        <w:jc w:val="both"/>
        <w:rPr>
          <w:rFonts w:ascii="Times New Roman" w:eastAsia="標楷體" w:hAnsi="Times New Roman"/>
        </w:rPr>
      </w:pPr>
      <w:r w:rsidRPr="003E042B">
        <w:rPr>
          <w:rFonts w:ascii="Times New Roman" w:eastAsia="標楷體" w:hAnsi="Times New Roman" w:hint="eastAsia"/>
        </w:rPr>
        <w:t>依據金</w:t>
      </w:r>
      <w:r w:rsidRPr="00743294">
        <w:rPr>
          <w:rFonts w:ascii="Times New Roman" w:eastAsia="標楷體" w:hAnsi="Times New Roman" w:hint="eastAsia"/>
        </w:rPr>
        <w:t>管會</w:t>
      </w:r>
      <w:r w:rsidRPr="00743294">
        <w:rPr>
          <w:rFonts w:ascii="Times New Roman" w:eastAsia="標楷體" w:hAnsi="Times New Roman"/>
        </w:rPr>
        <w:t>2026</w:t>
      </w:r>
      <w:r w:rsidRPr="00743294">
        <w:rPr>
          <w:rFonts w:ascii="Times New Roman" w:eastAsia="標楷體" w:hAnsi="Times New Roman" w:hint="eastAsia"/>
        </w:rPr>
        <w:t>年</w:t>
      </w:r>
      <w:r w:rsidR="00743294" w:rsidRPr="00743294">
        <w:rPr>
          <w:rFonts w:ascii="Times New Roman" w:eastAsia="標楷體" w:hAnsi="Times New Roman" w:hint="eastAsia"/>
        </w:rPr>
        <w:t>9</w:t>
      </w:r>
      <w:r w:rsidRPr="00743294">
        <w:rPr>
          <w:rFonts w:ascii="Times New Roman" w:eastAsia="標楷體" w:hAnsi="Times New Roman" w:hint="eastAsia"/>
        </w:rPr>
        <w:t>月</w:t>
      </w:r>
      <w:r w:rsidR="00743294" w:rsidRPr="00743294">
        <w:rPr>
          <w:rFonts w:ascii="Times New Roman" w:eastAsia="標楷體" w:hAnsi="Times New Roman" w:hint="eastAsia"/>
        </w:rPr>
        <w:t>23</w:t>
      </w:r>
      <w:r w:rsidRPr="00743294">
        <w:rPr>
          <w:rFonts w:ascii="Times New Roman" w:eastAsia="標楷體" w:hAnsi="Times New Roman" w:hint="eastAsia"/>
        </w:rPr>
        <w:t>日公告</w:t>
      </w:r>
      <w:r w:rsidR="00743294" w:rsidRPr="00743294">
        <w:rPr>
          <w:rFonts w:ascii="Times New Roman" w:eastAsia="標楷體" w:hAnsi="Times New Roman" w:hint="eastAsia"/>
        </w:rPr>
        <w:t>之簡化措施</w:t>
      </w:r>
      <w:r w:rsidRPr="00743294">
        <w:rPr>
          <w:rFonts w:ascii="Times New Roman" w:eastAsia="標楷體" w:hAnsi="Times New Roman" w:hint="eastAsia"/>
        </w:rPr>
        <w:t>，</w:t>
      </w:r>
      <w:r w:rsidRPr="003E042B">
        <w:rPr>
          <w:rFonts w:ascii="Times New Roman" w:eastAsia="標楷體" w:hAnsi="Times New Roman" w:hint="eastAsia"/>
        </w:rPr>
        <w:t>除金融保險業外之公司於首次適用前</w:t>
      </w:r>
      <w:r w:rsidRPr="003E042B">
        <w:rPr>
          <w:rFonts w:ascii="Times New Roman" w:eastAsia="標楷體" w:hAnsi="Times New Roman"/>
        </w:rPr>
        <w:t>2</w:t>
      </w:r>
      <w:r w:rsidRPr="003E042B">
        <w:rPr>
          <w:rFonts w:ascii="Times New Roman" w:eastAsia="標楷體" w:hAnsi="Times New Roman" w:hint="eastAsia"/>
        </w:rPr>
        <w:t>年度，永續專章得依年報時限</w:t>
      </w:r>
      <w:r w:rsidRPr="003E042B">
        <w:rPr>
          <w:rFonts w:ascii="Times New Roman" w:eastAsia="標楷體" w:hAnsi="Times New Roman"/>
        </w:rPr>
        <w:t>(</w:t>
      </w:r>
      <w:r w:rsidRPr="003E042B">
        <w:rPr>
          <w:rFonts w:ascii="Times New Roman" w:eastAsia="標楷體" w:hAnsi="Times New Roman" w:hint="eastAsia"/>
        </w:rPr>
        <w:t>股東會前</w:t>
      </w:r>
      <w:r w:rsidRPr="003E042B">
        <w:rPr>
          <w:rFonts w:ascii="Times New Roman" w:eastAsia="標楷體" w:hAnsi="Times New Roman"/>
        </w:rPr>
        <w:t>14</w:t>
      </w:r>
      <w:r w:rsidRPr="003E042B">
        <w:rPr>
          <w:rFonts w:ascii="Times New Roman" w:eastAsia="標楷體" w:hAnsi="Times New Roman" w:hint="eastAsia"/>
        </w:rPr>
        <w:t>日</w:t>
      </w:r>
      <w:r w:rsidRPr="003E042B">
        <w:rPr>
          <w:rFonts w:ascii="Times New Roman" w:eastAsia="標楷體" w:hAnsi="Times New Roman"/>
        </w:rPr>
        <w:t>)</w:t>
      </w:r>
      <w:r w:rsidRPr="003E042B">
        <w:rPr>
          <w:rFonts w:ascii="Times New Roman" w:eastAsia="標楷體" w:hAnsi="Times New Roman" w:hint="eastAsia"/>
        </w:rPr>
        <w:t>申報，第</w:t>
      </w:r>
      <w:r w:rsidRPr="003E042B">
        <w:rPr>
          <w:rFonts w:ascii="Times New Roman" w:eastAsia="標楷體" w:hAnsi="Times New Roman"/>
        </w:rPr>
        <w:t>3</w:t>
      </w:r>
      <w:r w:rsidRPr="003E042B">
        <w:rPr>
          <w:rFonts w:ascii="Times New Roman" w:eastAsia="標楷體" w:hAnsi="Times New Roman" w:hint="eastAsia"/>
        </w:rPr>
        <w:t>年起仍應與財務報告同時申報。</w:t>
      </w:r>
    </w:p>
    <w:p w14:paraId="69B37689" w14:textId="629FDE35" w:rsidR="009473EF" w:rsidRPr="00083BE3" w:rsidRDefault="00054071" w:rsidP="00945942">
      <w:pPr>
        <w:pStyle w:val="1"/>
        <w:widowControl/>
        <w:ind w:leftChars="0" w:left="720"/>
        <w:jc w:val="both"/>
        <w:rPr>
          <w:rFonts w:ascii="Times New Roman" w:eastAsia="標楷體" w:hAnsi="Times New Roman"/>
          <w:sz w:val="32"/>
          <w:szCs w:val="32"/>
        </w:rPr>
      </w:pPr>
      <w:r w:rsidRPr="00083BE3">
        <w:rPr>
          <w:rFonts w:ascii="Times New Roman" w:eastAsia="標楷體" w:hAnsi="Times New Roman"/>
          <w:sz w:val="28"/>
          <w:szCs w:val="28"/>
        </w:rPr>
        <w:br w:type="page"/>
      </w:r>
    </w:p>
    <w:p w14:paraId="38AEB6C1" w14:textId="6E22AFC3" w:rsidR="000C026F" w:rsidRPr="00083BE3" w:rsidRDefault="004259D4"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導入</w:t>
      </w:r>
      <w:r w:rsidR="009473EF" w:rsidRPr="00083BE3">
        <w:rPr>
          <w:rFonts w:ascii="Times New Roman" w:eastAsia="標楷體" w:hAnsi="Times New Roman"/>
          <w:sz w:val="28"/>
          <w:szCs w:val="28"/>
        </w:rPr>
        <w:t>計畫各階段應</w:t>
      </w:r>
      <w:r w:rsidR="00577F43" w:rsidRPr="00083BE3">
        <w:rPr>
          <w:rFonts w:ascii="Times New Roman" w:eastAsia="標楷體" w:hAnsi="Times New Roman" w:hint="eastAsia"/>
          <w:sz w:val="28"/>
          <w:szCs w:val="28"/>
        </w:rPr>
        <w:t>執行</w:t>
      </w:r>
      <w:r w:rsidR="009473EF" w:rsidRPr="00083BE3">
        <w:rPr>
          <w:rFonts w:ascii="Times New Roman" w:eastAsia="標楷體" w:hAnsi="Times New Roman"/>
          <w:sz w:val="28"/>
          <w:szCs w:val="28"/>
        </w:rPr>
        <w:t>項目</w:t>
      </w:r>
    </w:p>
    <w:p w14:paraId="21A5D15F" w14:textId="7ACA71EE" w:rsidR="000C026F" w:rsidRPr="00083BE3" w:rsidRDefault="000C026F" w:rsidP="00946FF7">
      <w:pPr>
        <w:ind w:rightChars="-50" w:right="-120"/>
        <w:rPr>
          <w:rFonts w:ascii="Times New Roman" w:eastAsia="標楷體" w:hAnsi="Times New Roman"/>
          <w:noProof/>
          <w:sz w:val="28"/>
          <w:szCs w:val="28"/>
        </w:rPr>
      </w:pPr>
    </w:p>
    <w:p w14:paraId="715DF962" w14:textId="30A4EC53" w:rsidR="00946FF7" w:rsidRPr="00083BE3" w:rsidRDefault="00AD2F5A" w:rsidP="00946FF7">
      <w:pPr>
        <w:ind w:rightChars="-50" w:right="-120"/>
        <w:rPr>
          <w:rFonts w:ascii="Times New Roman" w:eastAsia="標楷體" w:hAnsi="Times New Roman"/>
          <w:noProof/>
          <w:sz w:val="28"/>
          <w:szCs w:val="28"/>
        </w:rPr>
      </w:pPr>
      <w:r w:rsidRPr="00083BE3">
        <w:rPr>
          <w:rFonts w:ascii="Times New Roman" w:eastAsia="標楷體" w:hAnsi="Times New Roman"/>
          <w:noProof/>
          <w:sz w:val="28"/>
          <w:szCs w:val="28"/>
        </w:rPr>
        <mc:AlternateContent>
          <mc:Choice Requires="wpg">
            <w:drawing>
              <wp:anchor distT="0" distB="0" distL="114300" distR="114300" simplePos="0" relativeHeight="251646976" behindDoc="0" locked="0" layoutInCell="1" allowOverlap="1" wp14:anchorId="420AE938" wp14:editId="55938608">
                <wp:simplePos x="0" y="0"/>
                <wp:positionH relativeFrom="column">
                  <wp:posOffset>85090</wp:posOffset>
                </wp:positionH>
                <wp:positionV relativeFrom="paragraph">
                  <wp:posOffset>106045</wp:posOffset>
                </wp:positionV>
                <wp:extent cx="5448416" cy="3838574"/>
                <wp:effectExtent l="0" t="285750" r="228600" b="10160"/>
                <wp:wrapNone/>
                <wp:docPr id="102" name="群組 102"/>
                <wp:cNvGraphicFramePr/>
                <a:graphic xmlns:a="http://schemas.openxmlformats.org/drawingml/2006/main">
                  <a:graphicData uri="http://schemas.microsoft.com/office/word/2010/wordprocessingGroup">
                    <wpg:wgp>
                      <wpg:cNvGrpSpPr/>
                      <wpg:grpSpPr>
                        <a:xfrm>
                          <a:off x="0" y="0"/>
                          <a:ext cx="5448416" cy="3838574"/>
                          <a:chOff x="57147" y="27584"/>
                          <a:chExt cx="11017947" cy="2370118"/>
                        </a:xfrm>
                      </wpg:grpSpPr>
                      <wps:wsp>
                        <wps:cNvPr id="103" name="文字方塊 6"/>
                        <wps:cNvSpPr txBox="1"/>
                        <wps:spPr>
                          <a:xfrm>
                            <a:off x="57147" y="28575"/>
                            <a:ext cx="2353586" cy="54292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wps:txbx>
                        <wps:bodyPr wrap="square" rtlCol="0" anchor="ctr"/>
                      </wps:wsp>
                      <wps:wsp>
                        <wps:cNvPr id="104" name="文字方塊 7"/>
                        <wps:cNvSpPr txBox="1"/>
                        <wps:spPr>
                          <a:xfrm>
                            <a:off x="2859318" y="28573"/>
                            <a:ext cx="2355926" cy="54290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wps:txbx>
                        <wps:bodyPr wrap="square" rtlCol="0" anchor="ctr"/>
                      </wps:wsp>
                      <wps:wsp>
                        <wps:cNvPr id="105" name="文字方塊 8"/>
                        <wps:cNvSpPr txBox="1"/>
                        <wps:spPr>
                          <a:xfrm>
                            <a:off x="5770328" y="28575"/>
                            <a:ext cx="2349586"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wps:txbx>
                        <wps:bodyPr wrap="square" rtlCol="0" anchor="ctr"/>
                      </wps:wsp>
                      <wps:wsp>
                        <wps:cNvPr id="107" name="直線單箭頭接點 107"/>
                        <wps:cNvCnPr>
                          <a:stCxn id="103" idx="3"/>
                          <a:endCxn id="104" idx="1"/>
                        </wps:cNvCnPr>
                        <wps:spPr>
                          <a:xfrm flipV="1">
                            <a:off x="2410733" y="300025"/>
                            <a:ext cx="448585" cy="13"/>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8" name="直線單箭頭接點 108"/>
                        <wps:cNvCnPr>
                          <a:stCxn id="104" idx="3"/>
                          <a:endCxn id="105" idx="1"/>
                        </wps:cNvCnPr>
                        <wps:spPr>
                          <a:xfrm>
                            <a:off x="5215244" y="300025"/>
                            <a:ext cx="555084" cy="497"/>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9" name="直線單箭頭接點 109"/>
                        <wps:cNvCnPr>
                          <a:stCxn id="105" idx="3"/>
                          <a:endCxn id="106" idx="1"/>
                        </wps:cNvCnPr>
                        <wps:spPr>
                          <a:xfrm flipV="1">
                            <a:off x="8119914" y="299531"/>
                            <a:ext cx="519258" cy="991"/>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10" name="接點: 肘形 110"/>
                        <wps:cNvCnPr>
                          <a:stCxn id="106" idx="3"/>
                          <a:endCxn id="104" idx="0"/>
                        </wps:cNvCnPr>
                        <wps:spPr>
                          <a:xfrm flipH="1" flipV="1">
                            <a:off x="4037281" y="28573"/>
                            <a:ext cx="6983448" cy="270958"/>
                          </a:xfrm>
                          <a:prstGeom prst="bentConnector4">
                            <a:avLst>
                              <a:gd name="adj1" fmla="val -6620"/>
                              <a:gd name="adj2" fmla="val 162542"/>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cNvPr id="111" name="群組 111"/>
                        <wpg:cNvGrpSpPr/>
                        <wpg:grpSpPr>
                          <a:xfrm>
                            <a:off x="246851" y="893187"/>
                            <a:ext cx="10828243" cy="1504515"/>
                            <a:chOff x="246851" y="894912"/>
                            <a:chExt cx="10828243" cy="1486335"/>
                          </a:xfrm>
                        </wpg:grpSpPr>
                        <wps:wsp>
                          <wps:cNvPr id="112" name="文字方塊 1"/>
                          <wps:cNvSpPr txBox="1"/>
                          <wps:spPr>
                            <a:xfrm>
                              <a:off x="246851" y="908886"/>
                              <a:ext cx="2334534" cy="147236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3" name="文字方塊 2"/>
                          <wps:cNvSpPr txBox="1"/>
                          <wps:spPr>
                            <a:xfrm>
                              <a:off x="2892623" y="894912"/>
                              <a:ext cx="2634583" cy="1486298"/>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374B8737"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w:t>
                                </w:r>
                                <w:r w:rsidR="00883335">
                                  <w:rPr>
                                    <w:rFonts w:ascii="Times New Roman" w:eastAsia="標楷體" w:hAnsi="Times New Roman"/>
                                    <w:color w:val="000000"/>
                                    <w:kern w:val="0"/>
                                    <w:sz w:val="20"/>
                                    <w:szCs w:val="20"/>
                                  </w:rPr>
                                  <w:t>氣候</w:t>
                                </w:r>
                                <w:r w:rsidRPr="00A87232">
                                  <w:rPr>
                                    <w:rFonts w:ascii="Times New Roman" w:eastAsia="標楷體" w:hAnsi="Times New Roman"/>
                                    <w:color w:val="000000"/>
                                    <w:kern w:val="0"/>
                                    <w:sz w:val="20"/>
                                    <w:szCs w:val="20"/>
                                  </w:rPr>
                                  <w:t>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w:t>
                                </w:r>
                                <w:r w:rsidR="00883335">
                                  <w:rPr>
                                    <w:rFonts w:ascii="Times New Roman" w:eastAsia="標楷體" w:hAnsi="Times New Roman" w:hint="eastAsia"/>
                                    <w:color w:val="000000"/>
                                    <w:kern w:val="0"/>
                                    <w:sz w:val="20"/>
                                    <w:szCs w:val="20"/>
                                  </w:rPr>
                                  <w:t>氣候</w:t>
                                </w:r>
                                <w:r w:rsidRPr="000807C2">
                                  <w:rPr>
                                    <w:rFonts w:ascii="Times New Roman" w:eastAsia="標楷體" w:hAnsi="Times New Roman" w:hint="eastAsia"/>
                                    <w:color w:val="000000"/>
                                    <w:kern w:val="0"/>
                                    <w:sz w:val="20"/>
                                    <w:szCs w:val="20"/>
                                  </w:rPr>
                                  <w:t>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4" name="文字方塊 4"/>
                          <wps:cNvSpPr txBox="1"/>
                          <wps:spPr>
                            <a:xfrm>
                              <a:off x="5778033" y="894988"/>
                              <a:ext cx="2333618" cy="148618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wps:txbx>
                          <wps:bodyPr wrap="square" rtlCol="0" anchor="t"/>
                        </wps:wsp>
                        <wps:wsp>
                          <wps:cNvPr id="115" name="文字方塊 5"/>
                          <wps:cNvSpPr txBox="1"/>
                          <wps:spPr>
                            <a:xfrm>
                              <a:off x="8665869" y="894957"/>
                              <a:ext cx="2409225" cy="1486289"/>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wps:txbx>
                          <wps:bodyPr wrap="square" rtlCol="0" anchor="t"/>
                        </wps:wsp>
                      </wpg:grpSp>
                      <wps:wsp>
                        <wps:cNvPr id="106" name="文字方塊 9"/>
                        <wps:cNvSpPr txBox="1"/>
                        <wps:spPr>
                          <a:xfrm>
                            <a:off x="8639172" y="27584"/>
                            <a:ext cx="2381557"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wps:txbx>
                        <wps:bodyPr wrap="square" rtlCol="0" anchor="ctr"/>
                      </wps:wsp>
                    </wpg:wgp>
                  </a:graphicData>
                </a:graphic>
                <wp14:sizeRelV relativeFrom="margin">
                  <wp14:pctHeight>0</wp14:pctHeight>
                </wp14:sizeRelV>
              </wp:anchor>
            </w:drawing>
          </mc:Choice>
          <mc:Fallback>
            <w:pict>
              <v:group w14:anchorId="420AE938" id="群組 102" o:spid="_x0000_s1046" style="position:absolute;margin-left:6.7pt;margin-top:8.35pt;width:429pt;height:302.25pt;z-index:251646976;mso-height-relative:margin" coordorigin="571,275" coordsize="110179,23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">
                <v:shape id="文字方塊 6" o:spid="_x0000_s1047" type="#_x0000_t202" style="position:absolute;left:571;top:285;width:23536;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" fillcolor="white [3201]" strokecolor="#7f7f7f [1601]" strokeweight="1.5pt">
                  <v:textbo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v:textbox>
                </v:shape>
                <v:shape id="文字方塊 7" o:spid="_x0000_s1048" type="#_x0000_t202" style="position:absolute;left:28593;top:285;width:2355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" fillcolor="white [3201]" strokecolor="#7f7f7f [1601]" strokeweight="1.5pt">
                  <v:textbo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v:textbox>
                </v:shape>
                <v:shape id="文字方塊 8" o:spid="_x0000_s1049" type="#_x0000_t202" style="position:absolute;left:57703;top:285;width:2349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" fillcolor="white [3201]" strokecolor="#7f7f7f [1601]" strokeweight="1.5pt">
                  <v:textbo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v:textbox>
                </v:shape>
                <v:shape id="直線單箭頭接點 107" o:spid="_x0000_s1050" type="#_x0000_t32" style="position:absolute;left:24107;top:3000;width:448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" strokecolor="black [3200]" strokeweight="1.5pt">
                  <v:stroke endarrow="open" joinstyle="miter"/>
                </v:shape>
                <v:shape id="直線單箭頭接點 108" o:spid="_x0000_s1051" type="#_x0000_t32" style="position:absolute;left:52152;top:3000;width:555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" strokecolor="black [3200]" strokeweight="1.5pt">
                  <v:stroke endarrow="open" joinstyle="miter"/>
                </v:shape>
                <v:shape id="直線單箭頭接點 109" o:spid="_x0000_s1052" type="#_x0000_t32" style="position:absolute;left:81199;top:2995;width:5192;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" strokecolor="black [3200]" strokeweight="1.5pt">
                  <v:stroke endarrow="open"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110" o:spid="_x0000_s1053" type="#_x0000_t35" style="position:absolute;left:40372;top:285;width:69835;height:2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" adj="-1430,35109" strokecolor="black [3200]" strokeweight="1.5pt">
                  <v:stroke endarrow="open"/>
                </v:shape>
                <v:group id="群組 111" o:spid="_x0000_s1054" style="position:absolute;left:2468;top:8931;width:108282;height:15046" coordorigin="2468,8949" coordsize="108282,1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文字方塊 1" o:spid="_x0000_s1055" type="#_x0000_t202" style="position:absolute;left:2468;top:9088;width:23345;height:1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" fillcolor="white [3201]" strokecolor="#7f7f7f [1601]">
                    <v:textbo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2" o:spid="_x0000_s1056" type="#_x0000_t202" style="position:absolute;left:28926;top:8949;width:26346;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" fillcolor="white [3201]" strokecolor="#7f7f7f [1601]">
                    <v:textbo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374B8737"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w:t>
                          </w:r>
                          <w:r w:rsidR="00883335">
                            <w:rPr>
                              <w:rFonts w:ascii="Times New Roman" w:eastAsia="標楷體" w:hAnsi="Times New Roman"/>
                              <w:color w:val="000000"/>
                              <w:kern w:val="0"/>
                              <w:sz w:val="20"/>
                              <w:szCs w:val="20"/>
                            </w:rPr>
                            <w:t>氣候</w:t>
                          </w:r>
                          <w:r w:rsidRPr="00A87232">
                            <w:rPr>
                              <w:rFonts w:ascii="Times New Roman" w:eastAsia="標楷體" w:hAnsi="Times New Roman"/>
                              <w:color w:val="000000"/>
                              <w:kern w:val="0"/>
                              <w:sz w:val="20"/>
                              <w:szCs w:val="20"/>
                            </w:rPr>
                            <w:t>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w:t>
                          </w:r>
                          <w:r w:rsidR="00883335">
                            <w:rPr>
                              <w:rFonts w:ascii="Times New Roman" w:eastAsia="標楷體" w:hAnsi="Times New Roman" w:hint="eastAsia"/>
                              <w:color w:val="000000"/>
                              <w:kern w:val="0"/>
                              <w:sz w:val="20"/>
                              <w:szCs w:val="20"/>
                            </w:rPr>
                            <w:t>氣候</w:t>
                          </w:r>
                          <w:r w:rsidRPr="000807C2">
                            <w:rPr>
                              <w:rFonts w:ascii="Times New Roman" w:eastAsia="標楷體" w:hAnsi="Times New Roman" w:hint="eastAsia"/>
                              <w:color w:val="000000"/>
                              <w:kern w:val="0"/>
                              <w:sz w:val="20"/>
                              <w:szCs w:val="20"/>
                            </w:rPr>
                            <w:t>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4" o:spid="_x0000_s1057" type="#_x0000_t202" style="position:absolute;left:57780;top:8949;width:23336;height:14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" fillcolor="white [3201]" strokecolor="#7f7f7f [1601]">
                    <v:textbo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v:textbox>
                  </v:shape>
                  <v:shape id="文字方塊 5" o:spid="_x0000_s1058" type="#_x0000_t202" style="position:absolute;left:86658;top:8949;width:24092;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" fillcolor="white [3201]" strokecolor="#7f7f7f [1601]">
                    <v:textbo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v:textbox>
                  </v:shape>
                </v:group>
                <v:shape id="文字方塊 9" o:spid="_x0000_s1059" type="#_x0000_t202" style="position:absolute;left:86391;top:275;width:2381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" fillcolor="white [3201]" strokecolor="#7f7f7f [1601]" strokeweight="1.5pt">
                  <v:textbo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v:textbox>
                </v:shape>
              </v:group>
            </w:pict>
          </mc:Fallback>
        </mc:AlternateContent>
      </w:r>
    </w:p>
    <w:p w14:paraId="3D351691" w14:textId="1715F595" w:rsidR="00946FF7" w:rsidRPr="00083BE3" w:rsidRDefault="00946FF7" w:rsidP="00946FF7">
      <w:pPr>
        <w:ind w:rightChars="-50" w:right="-120"/>
        <w:rPr>
          <w:rFonts w:ascii="Times New Roman" w:eastAsia="標楷體" w:hAnsi="Times New Roman"/>
          <w:noProof/>
          <w:sz w:val="28"/>
          <w:szCs w:val="28"/>
        </w:rPr>
      </w:pPr>
    </w:p>
    <w:p w14:paraId="38AF9D28" w14:textId="7AAFAF38" w:rsidR="00946FF7" w:rsidRPr="00083BE3" w:rsidRDefault="00946FF7" w:rsidP="00946FF7">
      <w:pPr>
        <w:ind w:rightChars="-50" w:right="-120"/>
        <w:rPr>
          <w:rFonts w:ascii="Times New Roman" w:eastAsia="標楷體" w:hAnsi="Times New Roman"/>
          <w:noProof/>
          <w:sz w:val="28"/>
          <w:szCs w:val="28"/>
        </w:rPr>
      </w:pPr>
    </w:p>
    <w:p w14:paraId="442CD143" w14:textId="7011E033" w:rsidR="000C026F" w:rsidRPr="00083BE3" w:rsidRDefault="000C026F" w:rsidP="000C026F">
      <w:pPr>
        <w:pStyle w:val="1"/>
        <w:ind w:leftChars="0"/>
        <w:rPr>
          <w:rFonts w:ascii="Times New Roman" w:eastAsia="標楷體" w:hAnsi="Times New Roman"/>
          <w:sz w:val="28"/>
          <w:szCs w:val="28"/>
        </w:rPr>
      </w:pPr>
    </w:p>
    <w:p w14:paraId="0664C6FE" w14:textId="311FF70B" w:rsidR="00054071" w:rsidRPr="00083BE3" w:rsidRDefault="00AD2F5A"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8000" behindDoc="0" locked="0" layoutInCell="1" allowOverlap="1" wp14:anchorId="32552F99" wp14:editId="14E3541E">
                <wp:simplePos x="0" y="0"/>
                <wp:positionH relativeFrom="column">
                  <wp:posOffset>56515</wp:posOffset>
                </wp:positionH>
                <wp:positionV relativeFrom="paragraph">
                  <wp:posOffset>19195</wp:posOffset>
                </wp:positionV>
                <wp:extent cx="5527675" cy="558925"/>
                <wp:effectExtent l="38100" t="0" r="0" b="0"/>
                <wp:wrapNone/>
                <wp:docPr id="116" name="群組 116"/>
                <wp:cNvGraphicFramePr/>
                <a:graphic xmlns:a="http://schemas.openxmlformats.org/drawingml/2006/main">
                  <a:graphicData uri="http://schemas.microsoft.com/office/word/2010/wordprocessingGroup">
                    <wpg:wgp>
                      <wpg:cNvGrpSpPr/>
                      <wpg:grpSpPr>
                        <a:xfrm>
                          <a:off x="0" y="0"/>
                          <a:ext cx="5527675" cy="558925"/>
                          <a:chOff x="0" y="876287"/>
                          <a:chExt cx="11801475" cy="564113"/>
                        </a:xfrm>
                      </wpg:grpSpPr>
                      <wps:wsp>
                        <wps:cNvPr id="117" name="直線單箭頭接點 117"/>
                        <wps:cNvCnPr/>
                        <wps:spPr>
                          <a:xfrm>
                            <a:off x="0" y="990600"/>
                            <a:ext cx="11801475" cy="9525"/>
                          </a:xfrm>
                          <a:prstGeom prst="straightConnector1">
                            <a:avLst/>
                          </a:prstGeom>
                          <a:ln w="1905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118" name="群組 118"/>
                        <wpg:cNvGrpSpPr/>
                        <wpg:grpSpPr>
                          <a:xfrm>
                            <a:off x="6516631" y="876287"/>
                            <a:ext cx="1564122" cy="564113"/>
                            <a:chOff x="6516631" y="876287"/>
                            <a:chExt cx="1564122" cy="564113"/>
                          </a:xfrm>
                        </wpg:grpSpPr>
                        <wps:wsp>
                          <wps:cNvPr id="119" name="直線接點 119"/>
                          <wps:cNvCnPr/>
                          <wps:spPr>
                            <a:xfrm>
                              <a:off x="7226300" y="876287"/>
                              <a:ext cx="0" cy="2175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矩形 120"/>
                          <wps:cNvSpPr/>
                          <wps:spPr>
                            <a:xfrm>
                              <a:off x="6516631" y="965077"/>
                              <a:ext cx="1564122" cy="47532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wps:txbx>
                          <wps:bodyPr rtlCol="0" anchor="ctr"/>
                        </wps:wsp>
                      </wpg:grpSp>
                    </wpg:wgp>
                  </a:graphicData>
                </a:graphic>
              </wp:anchor>
            </w:drawing>
          </mc:Choice>
          <mc:Fallback>
            <w:pict>
              <v:group w14:anchorId="32552F99" id="群組 116" o:spid="_x0000_s1060" style="position:absolute;left:0;text-align:left;margin-left:4.45pt;margin-top:1.5pt;width:435.25pt;height:44pt;z-index:251648000" coordorigin=",8762" coordsize="1180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">
                <v:shape id="直線單箭頭接點 117" o:spid="_x0000_s1061" type="#_x0000_t32" style="position:absolute;top:9906;width:11801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" strokecolor="black [3213]" strokeweight="1.5pt">
                  <v:stroke startarrow="block" endarrow="block" joinstyle="miter"/>
                </v:shape>
                <v:group id="群組 118" o:spid="_x0000_s1062" style="position:absolute;left:65166;top:8762;width:15641;height:5642" coordorigin="65166,8762" coordsize="15641,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直線接點 119" o:spid="_x0000_s1063" style="position:absolute;visibility:visible;mso-wrap-style:square" from="72263,8762" to="7226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" strokecolor="black [3213]" strokeweight="1.5pt">
                    <v:stroke joinstyle="miter"/>
                  </v:line>
                  <v:rect id="矩形 120" o:spid="_x0000_s1064" style="position:absolute;left:65166;top:9650;width:15641;height:4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v:textbox>
                  </v:rect>
                </v:group>
              </v:group>
            </w:pict>
          </mc:Fallback>
        </mc:AlternateContent>
      </w:r>
      <w:r w:rsidR="00CF3A76" w:rsidRPr="00083BE3">
        <w:rPr>
          <w:rFonts w:ascii="Times New Roman" w:hAnsi="Times New Roman"/>
          <w:noProof/>
        </w:rPr>
        <mc:AlternateContent>
          <mc:Choice Requires="wps">
            <w:drawing>
              <wp:anchor distT="0" distB="0" distL="114300" distR="114300" simplePos="0" relativeHeight="251667456" behindDoc="0" locked="0" layoutInCell="1" allowOverlap="1" wp14:anchorId="1FABCA13" wp14:editId="701ECBA7">
                <wp:simplePos x="0" y="0"/>
                <wp:positionH relativeFrom="margin">
                  <wp:posOffset>4337685</wp:posOffset>
                </wp:positionH>
                <wp:positionV relativeFrom="paragraph">
                  <wp:posOffset>127033</wp:posOffset>
                </wp:positionV>
                <wp:extent cx="1278374" cy="426651"/>
                <wp:effectExtent l="0" t="0" r="0" b="0"/>
                <wp:wrapNone/>
                <wp:docPr id="26" name="矩形 26"/>
                <wp:cNvGraphicFramePr/>
                <a:graphic xmlns:a="http://schemas.openxmlformats.org/drawingml/2006/main">
                  <a:graphicData uri="http://schemas.microsoft.com/office/word/2010/wordprocessingShape">
                    <wps:wsp>
                      <wps:cNvSpPr/>
                      <wps:spPr>
                        <a:xfrm>
                          <a:off x="0" y="0"/>
                          <a:ext cx="1278374" cy="4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wps:txbx>
                      <wps:bodyPr wrap="square" rtlCol="0" anchor="ctr"/>
                    </wps:wsp>
                  </a:graphicData>
                </a:graphic>
                <wp14:sizeRelH relativeFrom="margin">
                  <wp14:pctWidth>0</wp14:pctWidth>
                </wp14:sizeRelH>
              </wp:anchor>
            </w:drawing>
          </mc:Choice>
          <mc:Fallback>
            <w:pict>
              <v:rect w14:anchorId="1FABCA13" id="矩形 26" o:spid="_x0000_s1065" style="position:absolute;left:0;text-align:left;margin-left:341.55pt;margin-top:10pt;width:100.65pt;height:33.6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" filled="f" stroked="f" strokeweight="1pt">
                <v:textbo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v:textbox>
                <w10:wrap anchorx="margin"/>
              </v:rect>
            </w:pict>
          </mc:Fallback>
        </mc:AlternateContent>
      </w:r>
      <w:r w:rsidR="00CF3A76" w:rsidRPr="00083BE3">
        <w:rPr>
          <w:rFonts w:ascii="Times New Roman" w:eastAsia="標楷體" w:hAnsi="Times New Roman"/>
          <w:noProof/>
          <w:sz w:val="28"/>
          <w:szCs w:val="28"/>
        </w:rPr>
        <mc:AlternateContent>
          <mc:Choice Requires="wps">
            <w:drawing>
              <wp:anchor distT="0" distB="0" distL="114300" distR="114300" simplePos="0" relativeHeight="251641856" behindDoc="0" locked="0" layoutInCell="1" allowOverlap="1" wp14:anchorId="72CB2519" wp14:editId="6877ADD1">
                <wp:simplePos x="0" y="0"/>
                <wp:positionH relativeFrom="column">
                  <wp:posOffset>4921250</wp:posOffset>
                </wp:positionH>
                <wp:positionV relativeFrom="paragraph">
                  <wp:posOffset>12923</wp:posOffset>
                </wp:positionV>
                <wp:extent cx="0" cy="224757"/>
                <wp:effectExtent l="0" t="0" r="38100" b="23495"/>
                <wp:wrapNone/>
                <wp:docPr id="22" name="直線接點 22"/>
                <wp:cNvGraphicFramePr/>
                <a:graphic xmlns:a="http://schemas.openxmlformats.org/drawingml/2006/main">
                  <a:graphicData uri="http://schemas.microsoft.com/office/word/2010/wordprocessingShape">
                    <wps:wsp>
                      <wps:cNvCnPr/>
                      <wps:spPr>
                        <a:xfrm>
                          <a:off x="0" y="0"/>
                          <a:ext cx="0" cy="22475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CF14BB" id="直線接點 22"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87.5pt,1pt" to="38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" strokecolor="black [3200]" strokeweight="1.5pt">
                <v:stroke joinstyle="miter"/>
              </v:line>
            </w:pict>
          </mc:Fallback>
        </mc:AlternateContent>
      </w:r>
    </w:p>
    <w:p w14:paraId="25E6E562" w14:textId="1D4D14EC" w:rsidR="00681ADB" w:rsidRPr="00083BE3" w:rsidRDefault="00681ADB" w:rsidP="000C026F">
      <w:pPr>
        <w:pStyle w:val="1"/>
        <w:ind w:leftChars="0"/>
        <w:rPr>
          <w:rFonts w:ascii="Times New Roman" w:eastAsia="標楷體" w:hAnsi="Times New Roman"/>
          <w:sz w:val="28"/>
          <w:szCs w:val="28"/>
        </w:rPr>
      </w:pPr>
    </w:p>
    <w:p w14:paraId="1A741BE8" w14:textId="77777777" w:rsidR="00681ADB" w:rsidRPr="00083BE3" w:rsidRDefault="00681ADB" w:rsidP="000C026F">
      <w:pPr>
        <w:pStyle w:val="1"/>
        <w:ind w:leftChars="0"/>
        <w:rPr>
          <w:rFonts w:ascii="Times New Roman" w:eastAsia="標楷體" w:hAnsi="Times New Roman"/>
          <w:sz w:val="28"/>
          <w:szCs w:val="28"/>
        </w:rPr>
      </w:pPr>
    </w:p>
    <w:p w14:paraId="6332B4F8" w14:textId="77777777" w:rsidR="00054071" w:rsidRPr="00083BE3" w:rsidRDefault="00054071" w:rsidP="000C026F">
      <w:pPr>
        <w:pStyle w:val="1"/>
        <w:ind w:leftChars="0"/>
        <w:rPr>
          <w:rFonts w:ascii="Times New Roman" w:eastAsia="標楷體" w:hAnsi="Times New Roman"/>
          <w:sz w:val="28"/>
          <w:szCs w:val="28"/>
        </w:rPr>
      </w:pPr>
    </w:p>
    <w:p w14:paraId="2B557EDD" w14:textId="77777777" w:rsidR="00054071" w:rsidRPr="00083BE3" w:rsidRDefault="00054071" w:rsidP="000C026F">
      <w:pPr>
        <w:pStyle w:val="1"/>
        <w:ind w:leftChars="0"/>
        <w:rPr>
          <w:rFonts w:ascii="Times New Roman" w:eastAsia="標楷體" w:hAnsi="Times New Roman"/>
          <w:sz w:val="28"/>
          <w:szCs w:val="28"/>
        </w:rPr>
      </w:pPr>
    </w:p>
    <w:p w14:paraId="09F0A5ED" w14:textId="77777777" w:rsidR="00054071" w:rsidRPr="00083BE3" w:rsidRDefault="00054071" w:rsidP="000C026F">
      <w:pPr>
        <w:pStyle w:val="1"/>
        <w:ind w:leftChars="0"/>
        <w:rPr>
          <w:rFonts w:ascii="Times New Roman" w:eastAsia="標楷體" w:hAnsi="Times New Roman"/>
          <w:sz w:val="28"/>
          <w:szCs w:val="28"/>
        </w:rPr>
      </w:pPr>
    </w:p>
    <w:p w14:paraId="701A2D11" w14:textId="77777777" w:rsidR="00054071" w:rsidRPr="00083BE3" w:rsidRDefault="00054071" w:rsidP="000C026F">
      <w:pPr>
        <w:pStyle w:val="1"/>
        <w:ind w:leftChars="0"/>
        <w:rPr>
          <w:rFonts w:ascii="Times New Roman" w:eastAsia="標楷體" w:hAnsi="Times New Roman"/>
          <w:sz w:val="28"/>
          <w:szCs w:val="28"/>
        </w:rPr>
      </w:pPr>
    </w:p>
    <w:p w14:paraId="373FD951" w14:textId="77777777" w:rsidR="00054071" w:rsidRPr="00083BE3" w:rsidRDefault="00054071" w:rsidP="000C026F">
      <w:pPr>
        <w:pStyle w:val="1"/>
        <w:ind w:leftChars="0"/>
        <w:rPr>
          <w:rFonts w:ascii="Times New Roman" w:eastAsia="標楷體" w:hAnsi="Times New Roman"/>
          <w:sz w:val="28"/>
          <w:szCs w:val="28"/>
        </w:rPr>
      </w:pPr>
    </w:p>
    <w:p w14:paraId="2780C0E2" w14:textId="77777777" w:rsidR="00054071" w:rsidRPr="00083BE3" w:rsidRDefault="00054071" w:rsidP="000C026F">
      <w:pPr>
        <w:pStyle w:val="1"/>
        <w:ind w:leftChars="0"/>
        <w:rPr>
          <w:rFonts w:ascii="Times New Roman" w:eastAsia="標楷體" w:hAnsi="Times New Roman"/>
          <w:sz w:val="28"/>
          <w:szCs w:val="28"/>
        </w:rPr>
      </w:pPr>
    </w:p>
    <w:p w14:paraId="11746A62" w14:textId="77777777" w:rsidR="000C026F" w:rsidRPr="00083BE3" w:rsidRDefault="000C026F" w:rsidP="000C026F">
      <w:pPr>
        <w:pStyle w:val="1"/>
        <w:ind w:leftChars="0"/>
        <w:rPr>
          <w:rFonts w:ascii="Times New Roman" w:eastAsia="標楷體" w:hAnsi="Times New Roman"/>
          <w:sz w:val="28"/>
          <w:szCs w:val="28"/>
        </w:rPr>
      </w:pPr>
    </w:p>
    <w:p w14:paraId="3A21E1A2" w14:textId="77777777" w:rsidR="000C026F" w:rsidRPr="00083BE3" w:rsidRDefault="000C026F" w:rsidP="001F15BD">
      <w:pPr>
        <w:widowControl/>
        <w:ind w:left="360" w:rightChars="-25" w:right="-60"/>
        <w:jc w:val="both"/>
        <w:rPr>
          <w:rFonts w:ascii="Times New Roman" w:eastAsia="標楷體" w:hAnsi="Times New Roman"/>
          <w:sz w:val="28"/>
          <w:szCs w:val="28"/>
        </w:rPr>
      </w:pPr>
    </w:p>
    <w:p w14:paraId="2083580B" w14:textId="07D296A4" w:rsidR="003E7EC4" w:rsidRPr="00083BE3" w:rsidRDefault="003E7EC4" w:rsidP="00E60AF2">
      <w:pPr>
        <w:pStyle w:val="1"/>
        <w:ind w:leftChars="0" w:left="0"/>
        <w:rPr>
          <w:rFonts w:ascii="Times New Roman" w:eastAsia="標楷體" w:hAnsi="Times New Roman"/>
          <w:sz w:val="28"/>
          <w:szCs w:val="28"/>
        </w:rPr>
      </w:pPr>
    </w:p>
    <w:p w14:paraId="6C63870A" w14:textId="77777777" w:rsidR="00642891" w:rsidRPr="00083BE3" w:rsidRDefault="00642891">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DD6269A" w14:textId="31768010"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專案小組架構及名單</w:t>
      </w:r>
    </w:p>
    <w:p w14:paraId="06061A8E" w14:textId="37713B12" w:rsidR="008A49CA" w:rsidRPr="003E042B" w:rsidRDefault="008A49CA" w:rsidP="00EA32C2">
      <w:pPr>
        <w:pStyle w:val="1"/>
        <w:jc w:val="both"/>
        <w:rPr>
          <w:rFonts w:ascii="Times New Roman" w:eastAsia="標楷體" w:hAnsi="Times New Roman"/>
          <w:sz w:val="22"/>
        </w:rPr>
      </w:pPr>
      <w:r w:rsidRPr="003E042B">
        <w:rPr>
          <w:rFonts w:ascii="Times New Roman" w:eastAsia="標楷體" w:hAnsi="Times New Roman"/>
          <w:sz w:val="22"/>
        </w:rPr>
        <w:t>公司決定</w:t>
      </w:r>
      <w:r w:rsidR="00065705" w:rsidRPr="003E042B">
        <w:rPr>
          <w:rFonts w:ascii="Times New Roman" w:eastAsia="標楷體" w:hAnsi="Times New Roman"/>
          <w:sz w:val="22"/>
        </w:rPr>
        <w:t>跨部門</w:t>
      </w:r>
      <w:r w:rsidR="00F162CE" w:rsidRPr="003E042B">
        <w:rPr>
          <w:rFonts w:ascii="Times New Roman" w:eastAsia="標楷體" w:hAnsi="Times New Roman"/>
          <w:sz w:val="22"/>
        </w:rPr>
        <w:t>採用</w:t>
      </w:r>
      <w:r w:rsidR="00065705" w:rsidRPr="003E042B">
        <w:rPr>
          <w:rFonts w:ascii="Times New Roman" w:eastAsia="標楷體" w:hAnsi="Times New Roman"/>
          <w:sz w:val="22"/>
        </w:rPr>
        <w:t>IFRS</w:t>
      </w:r>
      <w:r w:rsidR="00065705" w:rsidRPr="003E042B">
        <w:rPr>
          <w:rFonts w:ascii="Times New Roman" w:eastAsia="標楷體" w:hAnsi="Times New Roman"/>
          <w:sz w:val="22"/>
        </w:rPr>
        <w:t>永續</w:t>
      </w:r>
      <w:r w:rsidR="009B0A52" w:rsidRPr="003E042B">
        <w:rPr>
          <w:rFonts w:ascii="Times New Roman" w:eastAsia="標楷體" w:hAnsi="Times New Roman" w:hint="eastAsia"/>
          <w:sz w:val="22"/>
        </w:rPr>
        <w:t>揭露準則</w:t>
      </w:r>
      <w:r w:rsidRPr="003E042B">
        <w:rPr>
          <w:rFonts w:ascii="Times New Roman" w:eastAsia="標楷體" w:hAnsi="Times New Roman"/>
          <w:sz w:val="22"/>
        </w:rPr>
        <w:t>專案小組</w:t>
      </w:r>
      <w:r w:rsidR="0015516A" w:rsidRPr="003E042B">
        <w:rPr>
          <w:rFonts w:ascii="Times New Roman" w:eastAsia="標楷體" w:hAnsi="Times New Roman"/>
          <w:sz w:val="22"/>
        </w:rPr>
        <w:t>之</w:t>
      </w:r>
      <w:r w:rsidRPr="003E042B">
        <w:rPr>
          <w:rFonts w:ascii="Times New Roman" w:eastAsia="標楷體" w:hAnsi="Times New Roman"/>
          <w:sz w:val="22"/>
        </w:rPr>
        <w:t>負責人時，應將公司規模、組織結構、業務職掌、以往專案推動經驗（例如</w:t>
      </w:r>
      <w:r w:rsidRPr="003E042B">
        <w:rPr>
          <w:rFonts w:ascii="Times New Roman" w:eastAsia="標楷體" w:hAnsi="Times New Roman"/>
          <w:sz w:val="22"/>
        </w:rPr>
        <w:t>IFRS</w:t>
      </w:r>
      <w:r w:rsidRPr="003E042B">
        <w:rPr>
          <w:rFonts w:ascii="Times New Roman" w:eastAsia="標楷體" w:hAnsi="Times New Roman"/>
          <w:sz w:val="22"/>
        </w:rPr>
        <w:t>會計準則導入專案）及是否具備永續相關知識納入考量，指派特定高階</w:t>
      </w:r>
      <w:r w:rsidR="00A20810" w:rsidRPr="003E042B">
        <w:rPr>
          <w:rFonts w:ascii="Times New Roman" w:eastAsia="標楷體" w:hAnsi="Times New Roman"/>
          <w:sz w:val="22"/>
        </w:rPr>
        <w:t>經理人</w:t>
      </w:r>
      <w:r w:rsidRPr="003E042B">
        <w:rPr>
          <w:rFonts w:ascii="Times New Roman" w:eastAsia="標楷體" w:hAnsi="Times New Roman"/>
          <w:sz w:val="22"/>
        </w:rPr>
        <w:t>擔任。公司亦</w:t>
      </w:r>
      <w:r w:rsidR="000B68D9" w:rsidRPr="003E042B">
        <w:rPr>
          <w:rFonts w:ascii="Times New Roman" w:eastAsia="標楷體" w:hAnsi="Times New Roman"/>
          <w:sz w:val="22"/>
        </w:rPr>
        <w:t>可考量</w:t>
      </w:r>
      <w:r w:rsidRPr="003E042B">
        <w:rPr>
          <w:rFonts w:ascii="Times New Roman" w:eastAsia="標楷體" w:hAnsi="Times New Roman"/>
          <w:sz w:val="22"/>
        </w:rPr>
        <w:t>自永續</w:t>
      </w:r>
      <w:r w:rsidR="000B68D9" w:rsidRPr="003E042B">
        <w:rPr>
          <w:rFonts w:ascii="Times New Roman" w:eastAsia="標楷體" w:hAnsi="Times New Roman"/>
          <w:sz w:val="22"/>
        </w:rPr>
        <w:t>（如有）</w:t>
      </w:r>
      <w:r w:rsidRPr="003E042B">
        <w:rPr>
          <w:rFonts w:ascii="Times New Roman" w:eastAsia="標楷體" w:hAnsi="Times New Roman"/>
          <w:sz w:val="22"/>
        </w:rPr>
        <w:t>、財會、風險管理</w:t>
      </w:r>
      <w:r w:rsidR="002D669B" w:rsidRPr="003E042B">
        <w:rPr>
          <w:rFonts w:ascii="Times New Roman" w:eastAsia="標楷體" w:hAnsi="Times New Roman"/>
          <w:sz w:val="22"/>
        </w:rPr>
        <w:t>、法遵</w:t>
      </w:r>
      <w:r w:rsidRPr="003E042B">
        <w:rPr>
          <w:rFonts w:ascii="Times New Roman" w:eastAsia="標楷體" w:hAnsi="Times New Roman"/>
          <w:sz w:val="22"/>
        </w:rPr>
        <w:t>、內部稽核等部門選派</w:t>
      </w:r>
      <w:r w:rsidR="00F85CB0" w:rsidRPr="003E042B">
        <w:rPr>
          <w:rFonts w:ascii="Times New Roman" w:eastAsia="標楷體" w:hAnsi="Times New Roman"/>
          <w:sz w:val="22"/>
        </w:rPr>
        <w:t>代表</w:t>
      </w:r>
      <w:r w:rsidRPr="003E042B">
        <w:rPr>
          <w:rFonts w:ascii="Times New Roman" w:eastAsia="標楷體" w:hAnsi="Times New Roman"/>
          <w:sz w:val="22"/>
        </w:rPr>
        <w:t>擔任專案小組成員，同時應確保專案小組成員均接受員工培訓，具備足夠永續相關知識以協助推動</w:t>
      </w:r>
      <w:r w:rsidR="00A20810" w:rsidRPr="003E042B">
        <w:rPr>
          <w:rFonts w:ascii="Times New Roman" w:eastAsia="標楷體" w:hAnsi="Times New Roman"/>
          <w:sz w:val="22"/>
        </w:rPr>
        <w:t>IFRS</w:t>
      </w:r>
      <w:r w:rsidR="00A20810" w:rsidRPr="003E042B">
        <w:rPr>
          <w:rFonts w:ascii="Times New Roman" w:eastAsia="標楷體" w:hAnsi="Times New Roman"/>
          <w:sz w:val="22"/>
        </w:rPr>
        <w:t>永續揭露</w:t>
      </w:r>
      <w:r w:rsidRPr="003E042B">
        <w:rPr>
          <w:rFonts w:ascii="Times New Roman" w:eastAsia="標楷體" w:hAnsi="Times New Roman"/>
          <w:sz w:val="22"/>
        </w:rPr>
        <w:t>準則之導入。</w:t>
      </w:r>
    </w:p>
    <w:p w14:paraId="14C4AD34" w14:textId="389C1B03" w:rsidR="000C026F" w:rsidRPr="003E042B" w:rsidRDefault="008A49CA" w:rsidP="00EA32C2">
      <w:pPr>
        <w:pStyle w:val="1"/>
        <w:ind w:leftChars="0"/>
        <w:jc w:val="both"/>
        <w:rPr>
          <w:rFonts w:ascii="Times New Roman" w:eastAsia="標楷體" w:hAnsi="Times New Roman"/>
          <w:sz w:val="22"/>
        </w:rPr>
      </w:pPr>
      <w:r w:rsidRPr="003E042B">
        <w:rPr>
          <w:rFonts w:ascii="Times New Roman" w:eastAsia="標楷體" w:hAnsi="Times New Roman"/>
          <w:sz w:val="22"/>
        </w:rPr>
        <w:t>專案小組架構圖</w:t>
      </w:r>
      <w:r w:rsidRPr="003E042B">
        <w:rPr>
          <w:rFonts w:ascii="Times New Roman" w:eastAsia="標楷體" w:hAnsi="Times New Roman"/>
          <w:sz w:val="22"/>
          <w:shd w:val="pct15" w:color="auto" w:fill="FFFFFF"/>
        </w:rPr>
        <w:t>釋例</w:t>
      </w:r>
      <w:r w:rsidRPr="003E042B">
        <w:rPr>
          <w:rFonts w:ascii="Times New Roman" w:eastAsia="標楷體" w:hAnsi="Times New Roman"/>
          <w:sz w:val="22"/>
        </w:rPr>
        <w:t>如下：</w:t>
      </w:r>
    </w:p>
    <w:p w14:paraId="55140EB2" w14:textId="0B7B05B5" w:rsidR="00261269" w:rsidRPr="00083BE3" w:rsidRDefault="006C3357" w:rsidP="008A49CA">
      <w:pPr>
        <w:pStyle w:val="1"/>
        <w:ind w:leftChars="0"/>
        <w:rPr>
          <w:rFonts w:ascii="Times New Roman" w:eastAsia="標楷體" w:hAnsi="Times New Roman"/>
        </w:rPr>
      </w:pPr>
      <w:r w:rsidRPr="00083BE3">
        <w:rPr>
          <w:rFonts w:ascii="Times New Roman" w:hAnsi="Times New Roman"/>
          <w:noProof/>
        </w:rPr>
        <mc:AlternateContent>
          <mc:Choice Requires="wps">
            <w:drawing>
              <wp:anchor distT="0" distB="0" distL="114300" distR="114300" simplePos="0" relativeHeight="251664384" behindDoc="0" locked="0" layoutInCell="1" allowOverlap="1" wp14:anchorId="060D1922" wp14:editId="648F4AC9">
                <wp:simplePos x="0" y="0"/>
                <wp:positionH relativeFrom="column">
                  <wp:posOffset>4299527</wp:posOffset>
                </wp:positionH>
                <wp:positionV relativeFrom="paragraph">
                  <wp:posOffset>182245</wp:posOffset>
                </wp:positionV>
                <wp:extent cx="792480" cy="269240"/>
                <wp:effectExtent l="0" t="0" r="26670" b="16510"/>
                <wp:wrapNone/>
                <wp:docPr id="2" name="矩形 3">
                  <a:extLst xmlns:a="http://schemas.openxmlformats.org/drawingml/2006/main">
                    <a:ext uri="{FF2B5EF4-FFF2-40B4-BE49-F238E27FC236}">
                      <a16:creationId xmlns:a16="http://schemas.microsoft.com/office/drawing/2014/main" id="{A9203A24-89FD-44D4-9CB2-24312DD6E0C8}"/>
                    </a:ext>
                  </a:extLst>
                </wp:docPr>
                <wp:cNvGraphicFramePr/>
                <a:graphic xmlns:a="http://schemas.openxmlformats.org/drawingml/2006/main">
                  <a:graphicData uri="http://schemas.microsoft.com/office/word/2010/wordprocessingShape">
                    <wps:wsp>
                      <wps:cNvSpPr/>
                      <wps:spPr>
                        <a:xfrm>
                          <a:off x="0" y="0"/>
                          <a:ext cx="792480" cy="26924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wps:txbx>
                      <wps:bodyPr rtlCol="0" anchor="ctr"/>
                    </wps:wsp>
                  </a:graphicData>
                </a:graphic>
              </wp:anchor>
            </w:drawing>
          </mc:Choice>
          <mc:Fallback>
            <w:pict>
              <v:rect w14:anchorId="060D1922" id="矩形 3" o:spid="_x0000_s1066" style="position:absolute;left:0;text-align:left;margin-left:338.55pt;margin-top:14.35pt;width:62.4pt;height:2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" fillcolor="window" strokecolor="windowText" strokeweight="1pt">
                <v:textbo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9024" behindDoc="0" locked="0" layoutInCell="1" allowOverlap="1" wp14:anchorId="664251C2" wp14:editId="2B0C8C1D">
                <wp:simplePos x="0" y="0"/>
                <wp:positionH relativeFrom="column">
                  <wp:posOffset>2426970</wp:posOffset>
                </wp:positionH>
                <wp:positionV relativeFrom="paragraph">
                  <wp:posOffset>114300</wp:posOffset>
                </wp:positionV>
                <wp:extent cx="916940" cy="450215"/>
                <wp:effectExtent l="0" t="0" r="16510" b="26035"/>
                <wp:wrapNone/>
                <wp:docPr id="27" name="矩形 27">
                  <a:extLst xmlns:a="http://schemas.openxmlformats.org/drawingml/2006/main">
                    <a:ext uri="{FF2B5EF4-FFF2-40B4-BE49-F238E27FC236}">
                      <a16:creationId xmlns:a16="http://schemas.microsoft.com/office/drawing/2014/main" id="{2B02D5CA-78F3-F745-58C3-18A85BBDEADB}"/>
                    </a:ext>
                  </a:extLst>
                </wp:docPr>
                <wp:cNvGraphicFramePr/>
                <a:graphic xmlns:a="http://schemas.openxmlformats.org/drawingml/2006/main">
                  <a:graphicData uri="http://schemas.microsoft.com/office/word/2010/wordprocessingShape">
                    <wps:wsp>
                      <wps:cNvSpPr/>
                      <wps:spPr>
                        <a:xfrm>
                          <a:off x="0" y="0"/>
                          <a:ext cx="916940" cy="45021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251C2" id="矩形 27" o:spid="_x0000_s1067" style="position:absolute;left:0;text-align:left;margin-left:191.1pt;margin-top:9pt;width:72.2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" fillcolor="window" strokecolor="windowText" strokeweight="1pt">
                <v:textbo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0048" behindDoc="0" locked="0" layoutInCell="1" allowOverlap="1" wp14:anchorId="3F93CF09" wp14:editId="1B67F3C7">
                <wp:simplePos x="0" y="0"/>
                <wp:positionH relativeFrom="column">
                  <wp:posOffset>2879725</wp:posOffset>
                </wp:positionH>
                <wp:positionV relativeFrom="paragraph">
                  <wp:posOffset>584200</wp:posOffset>
                </wp:positionV>
                <wp:extent cx="2540" cy="231775"/>
                <wp:effectExtent l="95250" t="38100" r="73660" b="15875"/>
                <wp:wrapNone/>
                <wp:docPr id="29" name="直線接點 29">
                  <a:extLst xmlns:a="http://schemas.openxmlformats.org/drawingml/2006/main">
                    <a:ext uri="{FF2B5EF4-FFF2-40B4-BE49-F238E27FC236}">
                      <a16:creationId xmlns:a16="http://schemas.microsoft.com/office/drawing/2014/main" id="{2A5D6195-447E-4EEC-8B94-96A71CF52C12}"/>
                    </a:ext>
                  </a:extLst>
                </wp:docPr>
                <wp:cNvGraphicFramePr/>
                <a:graphic xmlns:a="http://schemas.openxmlformats.org/drawingml/2006/main">
                  <a:graphicData uri="http://schemas.microsoft.com/office/word/2010/wordprocessingShape">
                    <wps:wsp>
                      <wps:cNvCnPr/>
                      <wps:spPr>
                        <a:xfrm flipV="1">
                          <a:off x="0" y="0"/>
                          <a:ext cx="2540" cy="23177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8CFAD1C" id="直線接點 29"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6.75pt,46pt" to="226.9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" strokecolor="windowText" strokeweight=".5pt">
                <v:stroke endarrow="open" joinstyle="miter"/>
              </v:line>
            </w:pict>
          </mc:Fallback>
        </mc:AlternateContent>
      </w:r>
    </w:p>
    <w:p w14:paraId="7D8B0E59" w14:textId="0996B77D" w:rsidR="000C026F" w:rsidRPr="00083BE3" w:rsidRDefault="00C755C2" w:rsidP="000C026F">
      <w:pPr>
        <w:rPr>
          <w:rFonts w:ascii="Times New Roman" w:hAnsi="Times New Roman"/>
          <w:noProof/>
        </w:rPr>
      </w:pPr>
      <w:r w:rsidRPr="00083BE3">
        <w:rPr>
          <w:rFonts w:ascii="Times New Roman" w:eastAsia="標楷體" w:hAnsi="Times New Roman"/>
          <w:noProof/>
        </w:rPr>
        <mc:AlternateContent>
          <mc:Choice Requires="wps">
            <w:drawing>
              <wp:anchor distT="0" distB="0" distL="114300" distR="114300" simplePos="0" relativeHeight="251654144" behindDoc="0" locked="0" layoutInCell="1" allowOverlap="1" wp14:anchorId="3B09790C" wp14:editId="1C169746">
                <wp:simplePos x="0" y="0"/>
                <wp:positionH relativeFrom="column">
                  <wp:posOffset>2934237</wp:posOffset>
                </wp:positionH>
                <wp:positionV relativeFrom="paragraph">
                  <wp:posOffset>55880</wp:posOffset>
                </wp:positionV>
                <wp:extent cx="17780" cy="4823460"/>
                <wp:effectExtent l="0" t="231140" r="36830" b="17780"/>
                <wp:wrapNone/>
                <wp:docPr id="12" name="接點: 肘形 12">
                  <a:extLst xmlns:a="http://schemas.openxmlformats.org/drawingml/2006/main">
                    <a:ext uri="{FF2B5EF4-FFF2-40B4-BE49-F238E27FC236}">
                      <a16:creationId xmlns:a16="http://schemas.microsoft.com/office/drawing/2014/main" id="{98D7CD1D-AD4E-E2AB-0934-BCE273B86529}"/>
                    </a:ext>
                  </a:extLst>
                </wp:docPr>
                <wp:cNvGraphicFramePr/>
                <a:graphic xmlns:a="http://schemas.openxmlformats.org/drawingml/2006/main">
                  <a:graphicData uri="http://schemas.microsoft.com/office/word/2010/wordprocessingShape">
                    <wps:wsp>
                      <wps:cNvCnPr/>
                      <wps:spPr>
                        <a:xfrm rot="5400000" flipH="1" flipV="1">
                          <a:off x="0" y="0"/>
                          <a:ext cx="17780" cy="4823460"/>
                        </a:xfrm>
                        <a:prstGeom prst="bentConnector3">
                          <a:avLst>
                            <a:gd name="adj1" fmla="val 1342054"/>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1F88AC"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12" o:spid="_x0000_s1026" type="#_x0000_t34" style="position:absolute;margin-left:231.05pt;margin-top:4.4pt;width:1.4pt;height:379.8pt;rotation:90;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" adj="289884" strokecolor="black [3200]" strokeweight=".5pt"/>
            </w:pict>
          </mc:Fallback>
        </mc:AlternateContent>
      </w:r>
      <w:r w:rsidR="003A3ADA" w:rsidRPr="00083BE3">
        <w:rPr>
          <w:rFonts w:ascii="Times New Roman" w:hAnsi="Times New Roman"/>
          <w:noProof/>
        </w:rPr>
        <mc:AlternateContent>
          <mc:Choice Requires="wps">
            <w:drawing>
              <wp:anchor distT="0" distB="0" distL="114300" distR="114300" simplePos="0" relativeHeight="251675648" behindDoc="0" locked="0" layoutInCell="1" allowOverlap="1" wp14:anchorId="6D03BA97" wp14:editId="406A0562">
                <wp:simplePos x="0" y="0"/>
                <wp:positionH relativeFrom="column">
                  <wp:posOffset>3383222</wp:posOffset>
                </wp:positionH>
                <wp:positionV relativeFrom="paragraph">
                  <wp:posOffset>100330</wp:posOffset>
                </wp:positionV>
                <wp:extent cx="883228" cy="6927"/>
                <wp:effectExtent l="38100" t="76200" r="0" b="107950"/>
                <wp:wrapNone/>
                <wp:docPr id="5"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flipH="1">
                          <a:off x="0" y="0"/>
                          <a:ext cx="883228" cy="6927"/>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46602" id="直線接點 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7.9pt" to="33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" strokecolor="windowText" strokeweight=".5pt">
                <v:stroke dashstyle="dashDot" endarrow="open" joinstyle="miter"/>
              </v:line>
            </w:pict>
          </mc:Fallback>
        </mc:AlternateContent>
      </w:r>
    </w:p>
    <w:p w14:paraId="372CC9CA" w14:textId="7368DD09" w:rsidR="00D90037"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5408" behindDoc="0" locked="0" layoutInCell="1" allowOverlap="1" wp14:anchorId="234379DC" wp14:editId="53ADC2B1">
                <wp:simplePos x="0" y="0"/>
                <wp:positionH relativeFrom="column">
                  <wp:posOffset>4698942</wp:posOffset>
                </wp:positionH>
                <wp:positionV relativeFrom="paragraph">
                  <wp:posOffset>4445</wp:posOffset>
                </wp:positionV>
                <wp:extent cx="6928" cy="1198418"/>
                <wp:effectExtent l="76200" t="0" r="69850" b="59055"/>
                <wp:wrapNone/>
                <wp:docPr id="3"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a:off x="0" y="0"/>
                          <a:ext cx="6928" cy="1198418"/>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F58DDCB" id="直線接點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5pt" to="370.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" strokecolor="windowText" strokeweight=".5pt">
                <v:stroke dashstyle="dashDot" endarrow="open" joinstyle="miter"/>
              </v:line>
            </w:pict>
          </mc:Fallback>
        </mc:AlternateContent>
      </w:r>
    </w:p>
    <w:p w14:paraId="37D4A84E" w14:textId="7C88115F" w:rsidR="00D90037" w:rsidRPr="00083BE3" w:rsidRDefault="00E25AAB" w:rsidP="000C026F">
      <w:pPr>
        <w:rPr>
          <w:rFonts w:ascii="Times New Roman" w:hAnsi="Times New Roman"/>
          <w:noProof/>
        </w:rPr>
      </w:pPr>
      <w:r w:rsidRPr="00083BE3">
        <w:rPr>
          <w:rFonts w:ascii="Times New Roman" w:hAnsi="Times New Roman"/>
          <w:noProof/>
          <w:color w:val="000000" w:themeColor="text1"/>
        </w:rPr>
        <mc:AlternateContent>
          <mc:Choice Requires="wps">
            <w:drawing>
              <wp:anchor distT="0" distB="0" distL="114300" distR="114300" simplePos="0" relativeHeight="251651072" behindDoc="0" locked="0" layoutInCell="1" allowOverlap="1" wp14:anchorId="237579A8" wp14:editId="0B0F6B5E">
                <wp:simplePos x="0" y="0"/>
                <wp:positionH relativeFrom="column">
                  <wp:posOffset>2138622</wp:posOffset>
                </wp:positionH>
                <wp:positionV relativeFrom="paragraph">
                  <wp:posOffset>156845</wp:posOffset>
                </wp:positionV>
                <wp:extent cx="1485727" cy="477494"/>
                <wp:effectExtent l="0" t="0" r="19685" b="18415"/>
                <wp:wrapNone/>
                <wp:docPr id="28" name="矩形 28">
                  <a:extLst xmlns:a="http://schemas.openxmlformats.org/drawingml/2006/main">
                    <a:ext uri="{FF2B5EF4-FFF2-40B4-BE49-F238E27FC236}">
                      <a16:creationId xmlns:a16="http://schemas.microsoft.com/office/drawing/2014/main" id="{0622C461-870D-4B1E-8510-BD84BA7EAC4B}"/>
                    </a:ext>
                  </a:extLst>
                </wp:docPr>
                <wp:cNvGraphicFramePr/>
                <a:graphic xmlns:a="http://schemas.openxmlformats.org/drawingml/2006/main">
                  <a:graphicData uri="http://schemas.microsoft.com/office/word/2010/wordprocessingShape">
                    <wps:wsp>
                      <wps:cNvSpPr/>
                      <wps:spPr>
                        <a:xfrm>
                          <a:off x="0" y="0"/>
                          <a:ext cx="1485727" cy="477494"/>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wps:txbx>
                      <wps:bodyPr wrap="square" rtlCol="0" anchor="ctr"/>
                    </wps:wsp>
                  </a:graphicData>
                </a:graphic>
                <wp14:sizeRelH relativeFrom="margin">
                  <wp14:pctWidth>0</wp14:pctWidth>
                </wp14:sizeRelH>
              </wp:anchor>
            </w:drawing>
          </mc:Choice>
          <mc:Fallback>
            <w:pict>
              <v:rect w14:anchorId="237579A8" id="矩形 28" o:spid="_x0000_s1068" style="position:absolute;margin-left:168.4pt;margin-top:12.35pt;width:117pt;height:37.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" fillcolor="window" strokecolor="windowText" strokeweight="1pt">
                <v:textbo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v:textbox>
              </v:rect>
            </w:pict>
          </mc:Fallback>
        </mc:AlternateContent>
      </w:r>
    </w:p>
    <w:p w14:paraId="44AD8334" w14:textId="06082B67" w:rsidR="00D90037" w:rsidRPr="00083BE3" w:rsidRDefault="00D90037" w:rsidP="000C026F">
      <w:pPr>
        <w:rPr>
          <w:rFonts w:ascii="Times New Roman" w:hAnsi="Times New Roman"/>
          <w:noProof/>
        </w:rPr>
      </w:pPr>
    </w:p>
    <w:p w14:paraId="2A887B2F" w14:textId="461176AB"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73600" behindDoc="0" locked="0" layoutInCell="1" allowOverlap="1" wp14:anchorId="6427484E" wp14:editId="55157E12">
                <wp:simplePos x="0" y="0"/>
                <wp:positionH relativeFrom="column">
                  <wp:posOffset>2875222</wp:posOffset>
                </wp:positionH>
                <wp:positionV relativeFrom="paragraph">
                  <wp:posOffset>179070</wp:posOffset>
                </wp:positionV>
                <wp:extent cx="0" cy="327025"/>
                <wp:effectExtent l="95250" t="38100" r="57150" b="15875"/>
                <wp:wrapNone/>
                <wp:docPr id="1" name="直線接點 1">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32702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9A39B3" id="直線接點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4pt,14.1pt" to="226.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" strokecolor="windowText" strokeweight=".5pt">
                <v:stroke endarrow="open" joinstyle="miter"/>
              </v:line>
            </w:pict>
          </mc:Fallback>
        </mc:AlternateContent>
      </w:r>
    </w:p>
    <w:p w14:paraId="514D9449" w14:textId="136EFA33" w:rsidR="00642891" w:rsidRPr="00083BE3" w:rsidRDefault="00642891" w:rsidP="000C026F">
      <w:pPr>
        <w:rPr>
          <w:rFonts w:ascii="Times New Roman" w:hAnsi="Times New Roman"/>
          <w:noProof/>
        </w:rPr>
      </w:pPr>
    </w:p>
    <w:p w14:paraId="01BD3E8C" w14:textId="6D509190" w:rsidR="00642891" w:rsidRPr="00083BE3" w:rsidRDefault="0073523C"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40831" behindDoc="0" locked="0" layoutInCell="1" allowOverlap="1" wp14:anchorId="5E5EE5D2" wp14:editId="798024B4">
                <wp:simplePos x="0" y="0"/>
                <wp:positionH relativeFrom="column">
                  <wp:posOffset>21345</wp:posOffset>
                </wp:positionH>
                <wp:positionV relativeFrom="paragraph">
                  <wp:posOffset>62816</wp:posOffset>
                </wp:positionV>
                <wp:extent cx="5802923" cy="2064328"/>
                <wp:effectExtent l="0" t="0" r="7620" b="0"/>
                <wp:wrapNone/>
                <wp:docPr id="6" name="矩形 6"/>
                <wp:cNvGraphicFramePr/>
                <a:graphic xmlns:a="http://schemas.openxmlformats.org/drawingml/2006/main">
                  <a:graphicData uri="http://schemas.microsoft.com/office/word/2010/wordprocessingShape">
                    <wps:wsp>
                      <wps:cNvSpPr/>
                      <wps:spPr>
                        <a:xfrm>
                          <a:off x="0" y="0"/>
                          <a:ext cx="5802923" cy="2064328"/>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F122F" id="矩形 6" o:spid="_x0000_s1026" style="position:absolute;margin-left:1.7pt;margin-top:4.95pt;width:456.9pt;height:162.55pt;z-index:251640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" fillcolor="#d8d8d8 [2732]" stroked="f" strokeweight="1pt"/>
            </w:pict>
          </mc:Fallback>
        </mc:AlternateContent>
      </w:r>
      <w:r w:rsidR="00ED5A04" w:rsidRPr="00083BE3">
        <w:rPr>
          <w:rFonts w:ascii="Times New Roman" w:hAnsi="Times New Roman"/>
          <w:noProof/>
          <w:color w:val="000000" w:themeColor="text1"/>
        </w:rPr>
        <mc:AlternateContent>
          <mc:Choice Requires="wps">
            <w:drawing>
              <wp:anchor distT="0" distB="0" distL="114300" distR="114300" simplePos="0" relativeHeight="251656192" behindDoc="0" locked="0" layoutInCell="1" allowOverlap="1" wp14:anchorId="7F1B03EF" wp14:editId="668EA845">
                <wp:simplePos x="0" y="0"/>
                <wp:positionH relativeFrom="column">
                  <wp:posOffset>2289752</wp:posOffset>
                </wp:positionH>
                <wp:positionV relativeFrom="paragraph">
                  <wp:posOffset>156845</wp:posOffset>
                </wp:positionV>
                <wp:extent cx="1201189" cy="471170"/>
                <wp:effectExtent l="0" t="0" r="18415" b="24130"/>
                <wp:wrapNone/>
                <wp:docPr id="18" name="矩形 18">
                  <a:extLst xmlns:a="http://schemas.openxmlformats.org/drawingml/2006/main">
                    <a:ext uri="{FF2B5EF4-FFF2-40B4-BE49-F238E27FC236}">
                      <a16:creationId xmlns:a16="http://schemas.microsoft.com/office/drawing/2014/main" id="{4000A611-5A65-436A-87FB-281C97A5B74D}"/>
                    </a:ext>
                  </a:extLst>
                </wp:docPr>
                <wp:cNvGraphicFramePr/>
                <a:graphic xmlns:a="http://schemas.openxmlformats.org/drawingml/2006/main">
                  <a:graphicData uri="http://schemas.microsoft.com/office/word/2010/wordprocessingShape">
                    <wps:wsp>
                      <wps:cNvSpPr/>
                      <wps:spPr>
                        <a:xfrm>
                          <a:off x="0" y="0"/>
                          <a:ext cx="1201189" cy="47117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wps:txbx>
                      <wps:bodyPr wrap="square" rtlCol="0" anchor="ctr"/>
                    </wps:wsp>
                  </a:graphicData>
                </a:graphic>
                <wp14:sizeRelH relativeFrom="margin">
                  <wp14:pctWidth>0</wp14:pctWidth>
                </wp14:sizeRelH>
              </wp:anchor>
            </w:drawing>
          </mc:Choice>
          <mc:Fallback>
            <w:pict>
              <v:rect w14:anchorId="7F1B03EF" id="矩形 18" o:spid="_x0000_s1069" style="position:absolute;margin-left:180.3pt;margin-top:12.35pt;width:94.6pt;height:37.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" fillcolor="window" strokecolor="windowText" strokeweight="1pt">
                <v:textbo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v:textbox>
              </v:rect>
            </w:pict>
          </mc:Fallback>
        </mc:AlternateContent>
      </w:r>
      <w:r w:rsidR="006C3357" w:rsidRPr="00083BE3">
        <w:rPr>
          <w:rFonts w:ascii="Times New Roman" w:hAnsi="Times New Roman"/>
          <w:noProof/>
          <w:color w:val="000000" w:themeColor="text1"/>
        </w:rPr>
        <mc:AlternateContent>
          <mc:Choice Requires="wps">
            <w:drawing>
              <wp:anchor distT="0" distB="0" distL="114300" distR="114300" simplePos="0" relativeHeight="251652096" behindDoc="0" locked="0" layoutInCell="1" allowOverlap="1" wp14:anchorId="12A72375" wp14:editId="2566DAA5">
                <wp:simplePos x="0" y="0"/>
                <wp:positionH relativeFrom="column">
                  <wp:posOffset>75623</wp:posOffset>
                </wp:positionH>
                <wp:positionV relativeFrom="paragraph">
                  <wp:posOffset>135948</wp:posOffset>
                </wp:positionV>
                <wp:extent cx="1163955" cy="537210"/>
                <wp:effectExtent l="0" t="0" r="0" b="0"/>
                <wp:wrapNone/>
                <wp:docPr id="7" name="矩形 7">
                  <a:extLst xmlns:a="http://schemas.openxmlformats.org/drawingml/2006/main">
                    <a:ext uri="{FF2B5EF4-FFF2-40B4-BE49-F238E27FC236}">
                      <a16:creationId xmlns:a16="http://schemas.microsoft.com/office/drawing/2014/main" id="{2BF86361-27F7-12F1-EE14-3BE7ACEB73FB}"/>
                    </a:ext>
                  </a:extLst>
                </wp:docPr>
                <wp:cNvGraphicFramePr/>
                <a:graphic xmlns:a="http://schemas.openxmlformats.org/drawingml/2006/main">
                  <a:graphicData uri="http://schemas.microsoft.com/office/word/2010/wordprocessingShape">
                    <wps:wsp>
                      <wps:cNvSpPr/>
                      <wps:spPr>
                        <a:xfrm>
                          <a:off x="0" y="0"/>
                          <a:ext cx="1163955" cy="5372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wps:txbx>
                      <wps:bodyPr rtlCol="0" anchor="t"/>
                    </wps:wsp>
                  </a:graphicData>
                </a:graphic>
              </wp:anchor>
            </w:drawing>
          </mc:Choice>
          <mc:Fallback>
            <w:pict>
              <v:rect w14:anchorId="12A72375" id="矩形 7" o:spid="_x0000_s1070" style="position:absolute;margin-left:5.95pt;margin-top:10.7pt;width:91.65pt;height:42.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" filled="f" stroked="f" strokeweight="1pt">
                <v:textbo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v:textbox>
              </v:rect>
            </w:pict>
          </mc:Fallback>
        </mc:AlternateContent>
      </w:r>
    </w:p>
    <w:p w14:paraId="4D714E50" w14:textId="3AA11688" w:rsidR="00642891" w:rsidRPr="00083BE3" w:rsidRDefault="00642891" w:rsidP="000C026F">
      <w:pPr>
        <w:rPr>
          <w:rFonts w:ascii="Times New Roman" w:hAnsi="Times New Roman"/>
          <w:noProof/>
        </w:rPr>
      </w:pPr>
    </w:p>
    <w:p w14:paraId="48409A34" w14:textId="2B163D92"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53120" behindDoc="0" locked="0" layoutInCell="1" allowOverlap="1" wp14:anchorId="1847519F" wp14:editId="007ED340">
                <wp:simplePos x="0" y="0"/>
                <wp:positionH relativeFrom="column">
                  <wp:posOffset>2884112</wp:posOffset>
                </wp:positionH>
                <wp:positionV relativeFrom="paragraph">
                  <wp:posOffset>154940</wp:posOffset>
                </wp:positionV>
                <wp:extent cx="0" cy="242570"/>
                <wp:effectExtent l="95250" t="38100" r="57150" b="24130"/>
                <wp:wrapNone/>
                <wp:docPr id="10" name="直線接點 10">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242570"/>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FCE91E" id="直線接點 10"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227.1pt,12.2pt" to="227.1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" strokecolor="windowText" strokeweight=".5pt">
                <v:stroke endarrow="open" joinstyle="miter"/>
              </v:line>
            </w:pict>
          </mc:Fallback>
        </mc:AlternateContent>
      </w:r>
    </w:p>
    <w:p w14:paraId="55262D33" w14:textId="71C345CA"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9504" behindDoc="0" locked="0" layoutInCell="1" allowOverlap="1" wp14:anchorId="306075E5" wp14:editId="1566669C">
                <wp:simplePos x="0" y="0"/>
                <wp:positionH relativeFrom="column">
                  <wp:posOffset>4437478</wp:posOffset>
                </wp:positionH>
                <wp:positionV relativeFrom="paragraph">
                  <wp:posOffset>175895</wp:posOffset>
                </wp:positionV>
                <wp:extent cx="0" cy="243840"/>
                <wp:effectExtent l="0" t="0" r="19050" b="22860"/>
                <wp:wrapNone/>
                <wp:docPr id="1075600278" name="直線接點 1"/>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B5E06B" id="直線接點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9.4pt,13.85pt" to="349.4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" strokecolor="windowText" strokeweight=".5pt">
                <v:stroke dashstyle="dash" joinstyle="miter"/>
              </v:line>
            </w:pict>
          </mc:Fallback>
        </mc:AlternateContent>
      </w:r>
      <w:r w:rsidRPr="00083BE3">
        <w:rPr>
          <w:rFonts w:ascii="Times New Roman" w:hAnsi="Times New Roman"/>
          <w:noProof/>
        </w:rPr>
        <mc:AlternateContent>
          <mc:Choice Requires="wps">
            <w:drawing>
              <wp:anchor distT="0" distB="0" distL="114300" distR="114300" simplePos="0" relativeHeight="251658240" behindDoc="0" locked="0" layoutInCell="1" allowOverlap="1" wp14:anchorId="4C83CEF1" wp14:editId="5AA8BA12">
                <wp:simplePos x="0" y="0"/>
                <wp:positionH relativeFrom="column">
                  <wp:posOffset>3450053</wp:posOffset>
                </wp:positionH>
                <wp:positionV relativeFrom="paragraph">
                  <wp:posOffset>173355</wp:posOffset>
                </wp:positionV>
                <wp:extent cx="0" cy="243840"/>
                <wp:effectExtent l="0" t="0" r="19050" b="22860"/>
                <wp:wrapNone/>
                <wp:docPr id="16" name="直線接點 16">
                  <a:extLst xmlns:a="http://schemas.openxmlformats.org/drawingml/2006/main">
                    <a:ext uri="{FF2B5EF4-FFF2-40B4-BE49-F238E27FC236}">
                      <a16:creationId xmlns:a16="http://schemas.microsoft.com/office/drawing/2014/main" id="{E1AC5CE3-FEA8-44A5-8CA9-F1356A8F790B}"/>
                    </a:ext>
                  </a:extLst>
                </wp:docPr>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BE0D09" id="直線接點 1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71.65pt,13.65pt" to="271.6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5168" behindDoc="0" locked="0" layoutInCell="1" allowOverlap="1" wp14:anchorId="7798ADA9" wp14:editId="6D5F5C88">
                <wp:simplePos x="0" y="0"/>
                <wp:positionH relativeFrom="column">
                  <wp:posOffset>2430047</wp:posOffset>
                </wp:positionH>
                <wp:positionV relativeFrom="paragraph">
                  <wp:posOffset>179070</wp:posOffset>
                </wp:positionV>
                <wp:extent cx="0" cy="252730"/>
                <wp:effectExtent l="0" t="0" r="19050" b="13970"/>
                <wp:wrapNone/>
                <wp:docPr id="14" name="直線接點 14">
                  <a:extLst xmlns:a="http://schemas.openxmlformats.org/drawingml/2006/main">
                    <a:ext uri="{FF2B5EF4-FFF2-40B4-BE49-F238E27FC236}">
                      <a16:creationId xmlns:a16="http://schemas.microsoft.com/office/drawing/2014/main" id="{32D61DB6-40FC-4A8D-9F08-18A7F6828C86}"/>
                    </a:ext>
                  </a:extLst>
                </wp:docPr>
                <wp:cNvGraphicFramePr/>
                <a:graphic xmlns:a="http://schemas.openxmlformats.org/drawingml/2006/main">
                  <a:graphicData uri="http://schemas.microsoft.com/office/word/2010/wordprocessingShape">
                    <wps:wsp>
                      <wps:cNvCnPr/>
                      <wps:spPr>
                        <a:xfrm flipH="1" flipV="1">
                          <a:off x="0" y="0"/>
                          <a:ext cx="0" cy="25273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B68890" id="直線接點 1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14.1pt" to="191.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7216" behindDoc="0" locked="0" layoutInCell="1" allowOverlap="1" wp14:anchorId="0EF094B8" wp14:editId="6B5958E8">
                <wp:simplePos x="0" y="0"/>
                <wp:positionH relativeFrom="column">
                  <wp:posOffset>1430655</wp:posOffset>
                </wp:positionH>
                <wp:positionV relativeFrom="paragraph">
                  <wp:posOffset>179705</wp:posOffset>
                </wp:positionV>
                <wp:extent cx="635" cy="246380"/>
                <wp:effectExtent l="0" t="0" r="37465" b="20320"/>
                <wp:wrapNone/>
                <wp:docPr id="13" name="直線接點 13">
                  <a:extLst xmlns:a="http://schemas.openxmlformats.org/drawingml/2006/main">
                    <a:ext uri="{FF2B5EF4-FFF2-40B4-BE49-F238E27FC236}">
                      <a16:creationId xmlns:a16="http://schemas.microsoft.com/office/drawing/2014/main" id="{7B7C27E6-422A-1DB4-69B4-6BCE09C46408}"/>
                    </a:ext>
                  </a:extLst>
                </wp:docPr>
                <wp:cNvGraphicFramePr/>
                <a:graphic xmlns:a="http://schemas.openxmlformats.org/drawingml/2006/main">
                  <a:graphicData uri="http://schemas.microsoft.com/office/word/2010/wordprocessingShape">
                    <wps:wsp>
                      <wps:cNvCnPr/>
                      <wps:spPr>
                        <a:xfrm flipV="1">
                          <a:off x="0" y="0"/>
                          <a:ext cx="635" cy="24638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A663EAE" id="直線接點 1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12.65pt,14.15pt" to="112.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" strokecolor="windowText" strokeweight=".5pt">
                <v:stroke joinstyle="miter"/>
              </v:line>
            </w:pict>
          </mc:Fallback>
        </mc:AlternateContent>
      </w:r>
    </w:p>
    <w:p w14:paraId="197E824E" w14:textId="63D1B7CD"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2336" behindDoc="0" locked="0" layoutInCell="1" allowOverlap="1" wp14:anchorId="66C67CD2" wp14:editId="030D1D40">
                <wp:simplePos x="0" y="0"/>
                <wp:positionH relativeFrom="column">
                  <wp:posOffset>3140173</wp:posOffset>
                </wp:positionH>
                <wp:positionV relativeFrom="paragraph">
                  <wp:posOffset>194310</wp:posOffset>
                </wp:positionV>
                <wp:extent cx="606425" cy="867410"/>
                <wp:effectExtent l="0" t="0" r="22225" b="27940"/>
                <wp:wrapNone/>
                <wp:docPr id="24" name="矩形 24">
                  <a:extLst xmlns:a="http://schemas.openxmlformats.org/drawingml/2006/main">
                    <a:ext uri="{FF2B5EF4-FFF2-40B4-BE49-F238E27FC236}">
                      <a16:creationId xmlns:a16="http://schemas.microsoft.com/office/drawing/2014/main" id="{E5D31D3B-D23B-49ED-96A7-FA9D6B36D4E7}"/>
                    </a:ext>
                  </a:extLst>
                </wp:docPr>
                <wp:cNvGraphicFramePr/>
                <a:graphic xmlns:a="http://schemas.openxmlformats.org/drawingml/2006/main">
                  <a:graphicData uri="http://schemas.microsoft.com/office/word/2010/wordprocessingShape">
                    <wps:wsp>
                      <wps:cNvSpPr/>
                      <wps:spPr>
                        <a:xfrm>
                          <a:off x="0" y="0"/>
                          <a:ext cx="606425" cy="86741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wps:txbx>
                      <wps:bodyPr wrap="square" rtlCol="0" anchor="ctr"/>
                    </wps:wsp>
                  </a:graphicData>
                </a:graphic>
                <wp14:sizeRelH relativeFrom="margin">
                  <wp14:pctWidth>0</wp14:pctWidth>
                </wp14:sizeRelH>
              </wp:anchor>
            </w:drawing>
          </mc:Choice>
          <mc:Fallback>
            <w:pict>
              <v:rect w14:anchorId="66C67CD2" id="_x0000_s1071" style="position:absolute;margin-left:247.25pt;margin-top:15.3pt;width:47.75pt;height:68.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" fillcolor="window" strokecolor="windowText" strokeweight="1pt">
                <v:textbo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1312" behindDoc="0" locked="0" layoutInCell="1" allowOverlap="1" wp14:anchorId="74F9F0FC" wp14:editId="1D124D63">
                <wp:simplePos x="0" y="0"/>
                <wp:positionH relativeFrom="column">
                  <wp:posOffset>1979393</wp:posOffset>
                </wp:positionH>
                <wp:positionV relativeFrom="paragraph">
                  <wp:posOffset>193675</wp:posOffset>
                </wp:positionV>
                <wp:extent cx="887730" cy="873125"/>
                <wp:effectExtent l="0" t="0" r="26670" b="22225"/>
                <wp:wrapNone/>
                <wp:docPr id="23" name="矩形 23">
                  <a:extLst xmlns:a="http://schemas.openxmlformats.org/drawingml/2006/main">
                    <a:ext uri="{FF2B5EF4-FFF2-40B4-BE49-F238E27FC236}">
                      <a16:creationId xmlns:a16="http://schemas.microsoft.com/office/drawing/2014/main" id="{9D023612-5A2B-4F35-86DF-77D4DA8EFDB2}"/>
                    </a:ext>
                  </a:extLst>
                </wp:docPr>
                <wp:cNvGraphicFramePr/>
                <a:graphic xmlns:a="http://schemas.openxmlformats.org/drawingml/2006/main">
                  <a:graphicData uri="http://schemas.microsoft.com/office/word/2010/wordprocessingShape">
                    <wps:wsp>
                      <wps:cNvSpPr/>
                      <wps:spPr>
                        <a:xfrm>
                          <a:off x="0" y="0"/>
                          <a:ext cx="887730"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wps:txbx>
                      <wps:bodyPr wrap="square" rtlCol="0" anchor="ctr"/>
                    </wps:wsp>
                  </a:graphicData>
                </a:graphic>
                <wp14:sizeRelH relativeFrom="margin">
                  <wp14:pctWidth>0</wp14:pctWidth>
                </wp14:sizeRelH>
              </wp:anchor>
            </w:drawing>
          </mc:Choice>
          <mc:Fallback>
            <w:pict>
              <v:rect w14:anchorId="74F9F0FC" id="矩形 23" o:spid="_x0000_s1072" style="position:absolute;margin-left:155.85pt;margin-top:15.25pt;width:69.9pt;height:6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" fillcolor="window" strokecolor="windowText" strokeweight="1pt">
                <v:textbo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3360" behindDoc="0" locked="0" layoutInCell="1" allowOverlap="1" wp14:anchorId="466F23AB" wp14:editId="7F850E0F">
                <wp:simplePos x="0" y="0"/>
                <wp:positionH relativeFrom="column">
                  <wp:posOffset>4012028</wp:posOffset>
                </wp:positionH>
                <wp:positionV relativeFrom="paragraph">
                  <wp:posOffset>193675</wp:posOffset>
                </wp:positionV>
                <wp:extent cx="835025" cy="873125"/>
                <wp:effectExtent l="0" t="0" r="22225" b="22225"/>
                <wp:wrapNone/>
                <wp:docPr id="25" name="矩形 25">
                  <a:extLst xmlns:a="http://schemas.openxmlformats.org/drawingml/2006/main">
                    <a:ext uri="{FF2B5EF4-FFF2-40B4-BE49-F238E27FC236}">
                      <a16:creationId xmlns:a16="http://schemas.microsoft.com/office/drawing/2014/main" id="{50384169-AD69-424F-9C91-64462A17D294}"/>
                    </a:ext>
                  </a:extLst>
                </wp:docPr>
                <wp:cNvGraphicFramePr/>
                <a:graphic xmlns:a="http://schemas.openxmlformats.org/drawingml/2006/main">
                  <a:graphicData uri="http://schemas.microsoft.com/office/word/2010/wordprocessingShape">
                    <wps:wsp>
                      <wps:cNvSpPr/>
                      <wps:spPr>
                        <a:xfrm>
                          <a:off x="0" y="0"/>
                          <a:ext cx="83502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wps:txbx>
                      <wps:bodyPr wrap="square" rtlCol="0" anchor="ctr"/>
                    </wps:wsp>
                  </a:graphicData>
                </a:graphic>
                <wp14:sizeRelH relativeFrom="margin">
                  <wp14:pctWidth>0</wp14:pctWidth>
                </wp14:sizeRelH>
              </wp:anchor>
            </w:drawing>
          </mc:Choice>
          <mc:Fallback>
            <w:pict>
              <v:rect w14:anchorId="466F23AB" id="_x0000_s1073" style="position:absolute;margin-left:315.9pt;margin-top:15.25pt;width:65.75pt;height:6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" fillcolor="window" strokecolor="windowText" strokeweight="1pt">
                <v:textbo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0288" behindDoc="0" locked="0" layoutInCell="1" allowOverlap="1" wp14:anchorId="58AA61D3" wp14:editId="63805013">
                <wp:simplePos x="0" y="0"/>
                <wp:positionH relativeFrom="column">
                  <wp:posOffset>1100553</wp:posOffset>
                </wp:positionH>
                <wp:positionV relativeFrom="paragraph">
                  <wp:posOffset>194310</wp:posOffset>
                </wp:positionV>
                <wp:extent cx="624205" cy="869950"/>
                <wp:effectExtent l="0" t="0" r="23495" b="25400"/>
                <wp:wrapNone/>
                <wp:docPr id="20" name="矩形 20">
                  <a:extLst xmlns:a="http://schemas.openxmlformats.org/drawingml/2006/main">
                    <a:ext uri="{FF2B5EF4-FFF2-40B4-BE49-F238E27FC236}">
                      <a16:creationId xmlns:a16="http://schemas.microsoft.com/office/drawing/2014/main" id="{4C036690-A089-4864-9C36-E491213B5C2D}"/>
                    </a:ext>
                  </a:extLst>
                </wp:docPr>
                <wp:cNvGraphicFramePr/>
                <a:graphic xmlns:a="http://schemas.openxmlformats.org/drawingml/2006/main">
                  <a:graphicData uri="http://schemas.microsoft.com/office/word/2010/wordprocessingShape">
                    <wps:wsp>
                      <wps:cNvSpPr/>
                      <wps:spPr>
                        <a:xfrm>
                          <a:off x="0" y="0"/>
                          <a:ext cx="624205" cy="86995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wps:txbx>
                      <wps:bodyPr wrap="square" rtlCol="0" anchor="ctr"/>
                    </wps:wsp>
                  </a:graphicData>
                </a:graphic>
                <wp14:sizeRelH relativeFrom="margin">
                  <wp14:pctWidth>0</wp14:pctWidth>
                </wp14:sizeRelH>
              </wp:anchor>
            </w:drawing>
          </mc:Choice>
          <mc:Fallback>
            <w:pict>
              <v:rect w14:anchorId="58AA61D3" id="矩形 20" o:spid="_x0000_s1074" style="position:absolute;margin-left:86.65pt;margin-top:15.3pt;width:49.15pt;height:6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" fillcolor="window" strokecolor="windowText" strokeweight="1pt">
                <v:textbo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8480" behindDoc="0" locked="0" layoutInCell="1" allowOverlap="1" wp14:anchorId="0E89A452" wp14:editId="72D6F2CA">
                <wp:simplePos x="0" y="0"/>
                <wp:positionH relativeFrom="column">
                  <wp:posOffset>5112922</wp:posOffset>
                </wp:positionH>
                <wp:positionV relativeFrom="paragraph">
                  <wp:posOffset>183515</wp:posOffset>
                </wp:positionV>
                <wp:extent cx="476885" cy="873125"/>
                <wp:effectExtent l="0" t="0" r="18415" b="22225"/>
                <wp:wrapNone/>
                <wp:docPr id="30" name="矩形 30"/>
                <wp:cNvGraphicFramePr/>
                <a:graphic xmlns:a="http://schemas.openxmlformats.org/drawingml/2006/main">
                  <a:graphicData uri="http://schemas.microsoft.com/office/word/2010/wordprocessingShape">
                    <wps:wsp>
                      <wps:cNvSpPr/>
                      <wps:spPr>
                        <a:xfrm>
                          <a:off x="0" y="0"/>
                          <a:ext cx="47688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wps:txbx>
                      <wps:bodyPr wrap="square" rtlCol="0" anchor="ctr"/>
                    </wps:wsp>
                  </a:graphicData>
                </a:graphic>
                <wp14:sizeRelH relativeFrom="margin">
                  <wp14:pctWidth>0</wp14:pctWidth>
                </wp14:sizeRelH>
              </wp:anchor>
            </w:drawing>
          </mc:Choice>
          <mc:Fallback>
            <w:pict>
              <v:rect w14:anchorId="0E89A452" id="矩形 30" o:spid="_x0000_s1075" style="position:absolute;margin-left:402.6pt;margin-top:14.45pt;width:37.55pt;height:68.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" fillcolor="window" strokecolor="windowText" strokeweight="1pt">
                <v:textbo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9264" behindDoc="0" locked="0" layoutInCell="1" allowOverlap="1" wp14:anchorId="6F5DF07C" wp14:editId="761CA614">
                <wp:simplePos x="0" y="0"/>
                <wp:positionH relativeFrom="column">
                  <wp:posOffset>248822</wp:posOffset>
                </wp:positionH>
                <wp:positionV relativeFrom="paragraph">
                  <wp:posOffset>194310</wp:posOffset>
                </wp:positionV>
                <wp:extent cx="597877" cy="868680"/>
                <wp:effectExtent l="0" t="0" r="12065" b="26670"/>
                <wp:wrapNone/>
                <wp:docPr id="19" name="矩形 19">
                  <a:extLst xmlns:a="http://schemas.openxmlformats.org/drawingml/2006/main">
                    <a:ext uri="{FF2B5EF4-FFF2-40B4-BE49-F238E27FC236}">
                      <a16:creationId xmlns:a16="http://schemas.microsoft.com/office/drawing/2014/main" id="{1D42DB27-A565-4B48-A1EA-EBC744A389B8}"/>
                    </a:ext>
                  </a:extLst>
                </wp:docPr>
                <wp:cNvGraphicFramePr/>
                <a:graphic xmlns:a="http://schemas.openxmlformats.org/drawingml/2006/main">
                  <a:graphicData uri="http://schemas.microsoft.com/office/word/2010/wordprocessingShape">
                    <wps:wsp>
                      <wps:cNvSpPr/>
                      <wps:spPr>
                        <a:xfrm>
                          <a:off x="0" y="0"/>
                          <a:ext cx="597877" cy="86868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wps:txbx>
                      <wps:bodyPr wrap="square" rtlCol="0" anchor="ctr"/>
                    </wps:wsp>
                  </a:graphicData>
                </a:graphic>
                <wp14:sizeRelH relativeFrom="margin">
                  <wp14:pctWidth>0</wp14:pctWidth>
                </wp14:sizeRelH>
              </wp:anchor>
            </w:drawing>
          </mc:Choice>
          <mc:Fallback>
            <w:pict>
              <v:rect w14:anchorId="6F5DF07C" id="矩形 19" o:spid="_x0000_s1076" style="position:absolute;margin-left:19.6pt;margin-top:15.3pt;width:47.1pt;height:6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" fillcolor="window" strokecolor="windowText" strokeweight="1pt">
                <v:textbo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v:textbox>
              </v:rect>
            </w:pict>
          </mc:Fallback>
        </mc:AlternateContent>
      </w:r>
    </w:p>
    <w:p w14:paraId="4948B28F" w14:textId="1EDDBC1B" w:rsidR="00FB01AE" w:rsidRPr="00083BE3" w:rsidRDefault="00FB01AE" w:rsidP="000C026F">
      <w:pPr>
        <w:rPr>
          <w:rFonts w:ascii="Times New Roman" w:hAnsi="Times New Roman"/>
          <w:noProof/>
        </w:rPr>
      </w:pPr>
    </w:p>
    <w:p w14:paraId="3B861121" w14:textId="63215D1C" w:rsidR="003A3ADA" w:rsidRPr="00083BE3" w:rsidRDefault="003A3ADA" w:rsidP="000C026F">
      <w:pPr>
        <w:rPr>
          <w:rFonts w:ascii="Times New Roman" w:hAnsi="Times New Roman"/>
          <w:noProof/>
        </w:rPr>
      </w:pPr>
    </w:p>
    <w:p w14:paraId="11FDE0A1" w14:textId="767EFCDB" w:rsidR="003A3ADA" w:rsidRPr="00083BE3" w:rsidRDefault="003A3ADA" w:rsidP="000C026F">
      <w:pPr>
        <w:rPr>
          <w:rFonts w:ascii="Times New Roman" w:hAnsi="Times New Roman"/>
          <w:noProof/>
        </w:rPr>
      </w:pPr>
    </w:p>
    <w:p w14:paraId="00B76675" w14:textId="1C900F15" w:rsidR="003A3ADA" w:rsidRPr="00083BE3" w:rsidRDefault="003A3ADA" w:rsidP="000C026F">
      <w:pPr>
        <w:rPr>
          <w:rFonts w:ascii="Times New Roman" w:hAnsi="Times New Roman"/>
          <w:noProof/>
        </w:rPr>
      </w:pPr>
    </w:p>
    <w:p w14:paraId="5D9F655B" w14:textId="77777777" w:rsidR="003A3ADA" w:rsidRPr="00083BE3" w:rsidRDefault="003A3ADA" w:rsidP="000C026F">
      <w:pPr>
        <w:rPr>
          <w:rFonts w:ascii="Times New Roman" w:hAnsi="Times New Roman"/>
          <w:noProof/>
        </w:rPr>
      </w:pPr>
    </w:p>
    <w:p w14:paraId="0DAFFE5E" w14:textId="056ED4CC" w:rsidR="00485D4E" w:rsidRPr="003E042B" w:rsidRDefault="00485D4E" w:rsidP="00EA32C2">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1</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公司可依實際需求調整專案小組之負責人</w:t>
      </w:r>
      <w:r w:rsidR="003B3868" w:rsidRPr="003E042B">
        <w:rPr>
          <w:rFonts w:ascii="Times New Roman" w:eastAsia="標楷體" w:hAnsi="Times New Roman"/>
          <w:sz w:val="22"/>
        </w:rPr>
        <w:t>（例如永續長、財務長或會計長等）</w:t>
      </w:r>
      <w:r w:rsidRPr="003E042B">
        <w:rPr>
          <w:rFonts w:ascii="Times New Roman" w:eastAsia="標楷體" w:hAnsi="Times New Roman"/>
          <w:sz w:val="22"/>
        </w:rPr>
        <w:t>、參與職能與人員，以及專案小組架構</w:t>
      </w:r>
      <w:r w:rsidR="002350A1" w:rsidRPr="003E042B">
        <w:rPr>
          <w:rFonts w:ascii="Times New Roman" w:eastAsia="標楷體" w:hAnsi="Times New Roman"/>
          <w:sz w:val="22"/>
        </w:rPr>
        <w:t>（例如資訊系統等其他職能）</w:t>
      </w:r>
      <w:r w:rsidRPr="003E042B">
        <w:rPr>
          <w:rFonts w:ascii="Times New Roman" w:eastAsia="標楷體" w:hAnsi="Times New Roman"/>
          <w:sz w:val="22"/>
        </w:rPr>
        <w:t>。</w:t>
      </w:r>
    </w:p>
    <w:p w14:paraId="698E4BCA" w14:textId="61316272" w:rsidR="0029140D" w:rsidRPr="003E042B" w:rsidRDefault="00485D4E" w:rsidP="00FE275E">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2</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此處以永續</w:t>
      </w:r>
      <w:r w:rsidR="00F24222" w:rsidRPr="003E042B">
        <w:rPr>
          <w:rFonts w:ascii="Times New Roman" w:eastAsia="標楷體" w:hAnsi="Times New Roman"/>
          <w:sz w:val="22"/>
        </w:rPr>
        <w:t>發展</w:t>
      </w:r>
      <w:r w:rsidRPr="003E042B">
        <w:rPr>
          <w:rFonts w:ascii="Times New Roman" w:eastAsia="標楷體" w:hAnsi="Times New Roman"/>
          <w:sz w:val="22"/>
        </w:rPr>
        <w:t>委員會為例</w:t>
      </w:r>
      <w:r w:rsidR="00F24222" w:rsidRPr="003E042B">
        <w:rPr>
          <w:rFonts w:ascii="Times New Roman" w:eastAsia="標楷體" w:hAnsi="Times New Roman"/>
          <w:sz w:val="22"/>
        </w:rPr>
        <w:t>，</w:t>
      </w:r>
      <w:r w:rsidR="00A3106C" w:rsidRPr="003E042B">
        <w:rPr>
          <w:rFonts w:ascii="Times New Roman" w:eastAsia="標楷體" w:hAnsi="Times New Roman"/>
          <w:sz w:val="22"/>
        </w:rPr>
        <w:t>若公司未設置永續發展委員會，</w:t>
      </w:r>
      <w:r w:rsidRPr="003E042B">
        <w:rPr>
          <w:rFonts w:ascii="Times New Roman" w:eastAsia="標楷體" w:hAnsi="Times New Roman"/>
          <w:sz w:val="22"/>
        </w:rPr>
        <w:t>亦可能以</w:t>
      </w:r>
      <w:r w:rsidR="00A3106C" w:rsidRPr="003E042B">
        <w:rPr>
          <w:rFonts w:ascii="Times New Roman" w:eastAsia="標楷體" w:hAnsi="Times New Roman"/>
          <w:sz w:val="22"/>
        </w:rPr>
        <w:t>董事會</w:t>
      </w:r>
      <w:r w:rsidR="00C766D5" w:rsidRPr="003E042B">
        <w:rPr>
          <w:rFonts w:ascii="Times New Roman" w:eastAsia="標楷體" w:hAnsi="Times New Roman"/>
          <w:sz w:val="22"/>
        </w:rPr>
        <w:t>、</w:t>
      </w:r>
      <w:r w:rsidRPr="003E042B">
        <w:rPr>
          <w:rFonts w:ascii="Times New Roman" w:eastAsia="標楷體" w:hAnsi="Times New Roman"/>
          <w:sz w:val="22"/>
        </w:rPr>
        <w:t>審計委員會</w:t>
      </w:r>
      <w:r w:rsidR="00D52B53" w:rsidRPr="003E042B">
        <w:rPr>
          <w:rFonts w:ascii="Times New Roman" w:eastAsia="標楷體" w:hAnsi="Times New Roman"/>
          <w:sz w:val="22"/>
        </w:rPr>
        <w:t>等</w:t>
      </w:r>
      <w:r w:rsidR="00D40FC3" w:rsidRPr="003E042B">
        <w:rPr>
          <w:rFonts w:ascii="Times New Roman" w:eastAsia="標楷體" w:hAnsi="Times New Roman"/>
          <w:sz w:val="22"/>
        </w:rPr>
        <w:t>治理</w:t>
      </w:r>
      <w:r w:rsidR="00F15CB5" w:rsidRPr="003E042B">
        <w:rPr>
          <w:rFonts w:ascii="Times New Roman" w:eastAsia="標楷體" w:hAnsi="Times New Roman"/>
          <w:sz w:val="22"/>
        </w:rPr>
        <w:t>單位</w:t>
      </w:r>
      <w:r w:rsidRPr="003E042B">
        <w:rPr>
          <w:rFonts w:ascii="Times New Roman" w:eastAsia="標楷體" w:hAnsi="Times New Roman"/>
          <w:sz w:val="22"/>
        </w:rPr>
        <w:t>作為</w:t>
      </w:r>
      <w:r w:rsidR="00A20810" w:rsidRPr="003E042B">
        <w:rPr>
          <w:rFonts w:ascii="Times New Roman" w:eastAsia="標楷體" w:hAnsi="Times New Roman"/>
          <w:sz w:val="22"/>
        </w:rPr>
        <w:t>督導</w:t>
      </w:r>
      <w:r w:rsidRPr="003E042B">
        <w:rPr>
          <w:rFonts w:ascii="Times New Roman" w:eastAsia="標楷體" w:hAnsi="Times New Roman"/>
          <w:sz w:val="22"/>
        </w:rPr>
        <w:t>單位。</w:t>
      </w:r>
      <w:r w:rsidR="008B1891" w:rsidRPr="003E042B">
        <w:rPr>
          <w:rFonts w:ascii="Times New Roman" w:eastAsia="標楷體" w:hAnsi="Times New Roman"/>
          <w:sz w:val="22"/>
        </w:rPr>
        <w:t>專案小組任務</w:t>
      </w:r>
      <w:r w:rsidR="00EF20B3" w:rsidRPr="003E042B">
        <w:rPr>
          <w:rFonts w:ascii="Times New Roman" w:eastAsia="標楷體" w:hAnsi="Times New Roman"/>
          <w:sz w:val="22"/>
        </w:rPr>
        <w:t>為推動</w:t>
      </w:r>
      <w:r w:rsidR="00CE487F" w:rsidRPr="003E042B">
        <w:rPr>
          <w:rFonts w:ascii="Times New Roman" w:eastAsia="標楷體" w:hAnsi="Times New Roman"/>
          <w:sz w:val="22"/>
        </w:rPr>
        <w:t>及執行</w:t>
      </w:r>
      <w:r w:rsidR="004259D4" w:rsidRPr="003E042B">
        <w:rPr>
          <w:rFonts w:ascii="Times New Roman" w:eastAsia="標楷體" w:hAnsi="Times New Roman"/>
          <w:sz w:val="22"/>
        </w:rPr>
        <w:t>導入</w:t>
      </w:r>
      <w:r w:rsidR="008B1891" w:rsidRPr="003E042B">
        <w:rPr>
          <w:rFonts w:ascii="Times New Roman" w:eastAsia="標楷體" w:hAnsi="Times New Roman"/>
          <w:sz w:val="22"/>
        </w:rPr>
        <w:t>計畫，並定期</w:t>
      </w:r>
      <w:r w:rsidR="00EF20B3" w:rsidRPr="003E042B">
        <w:rPr>
          <w:rFonts w:ascii="Times New Roman" w:eastAsia="標楷體" w:hAnsi="Times New Roman"/>
          <w:sz w:val="22"/>
        </w:rPr>
        <w:t>向永續發展委員會或</w:t>
      </w:r>
      <w:r w:rsidR="00A20810" w:rsidRPr="003E042B">
        <w:rPr>
          <w:rFonts w:ascii="Times New Roman" w:eastAsia="標楷體" w:hAnsi="Times New Roman"/>
          <w:sz w:val="22"/>
        </w:rPr>
        <w:t>其他</w:t>
      </w:r>
      <w:r w:rsidR="00EF20B3" w:rsidRPr="003E042B">
        <w:rPr>
          <w:rFonts w:ascii="Times New Roman" w:eastAsia="標楷體" w:hAnsi="Times New Roman"/>
          <w:sz w:val="22"/>
        </w:rPr>
        <w:t>治理單位</w:t>
      </w:r>
      <w:r w:rsidR="008B1891" w:rsidRPr="003E042B">
        <w:rPr>
          <w:rFonts w:ascii="Times New Roman" w:eastAsia="標楷體" w:hAnsi="Times New Roman"/>
          <w:sz w:val="22"/>
        </w:rPr>
        <w:t>呈報執行情形。</w:t>
      </w:r>
    </w:p>
    <w:p w14:paraId="1DA97BF4" w14:textId="5AD062EC" w:rsidR="00485D4E" w:rsidRPr="003E042B" w:rsidRDefault="00485D4E" w:rsidP="009D3BA9">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3</w:t>
      </w:r>
      <w:r w:rsidRPr="003E042B">
        <w:rPr>
          <w:rFonts w:ascii="Times New Roman" w:eastAsia="標楷體" w:hAnsi="Times New Roman"/>
          <w:sz w:val="22"/>
        </w:rPr>
        <w:t>：</w:t>
      </w:r>
      <w:r w:rsidR="004D3AC6" w:rsidRPr="003E042B">
        <w:rPr>
          <w:rFonts w:ascii="Times New Roman" w:eastAsia="標楷體" w:hAnsi="Times New Roman"/>
          <w:sz w:val="22"/>
        </w:rPr>
        <w:tab/>
      </w:r>
      <w:r w:rsidR="006A12FD" w:rsidRPr="003E042B">
        <w:rPr>
          <w:rFonts w:ascii="Times New Roman" w:eastAsia="標楷體" w:hAnsi="Times New Roman" w:hint="eastAsia"/>
          <w:sz w:val="22"/>
        </w:rPr>
        <w:t>專案小組得與公司</w:t>
      </w:r>
      <w:r w:rsidR="00107D87" w:rsidRPr="003E042B">
        <w:rPr>
          <w:rFonts w:ascii="Times New Roman" w:eastAsia="標楷體" w:hAnsi="Times New Roman" w:hint="eastAsia"/>
          <w:sz w:val="22"/>
        </w:rPr>
        <w:t>既</w:t>
      </w:r>
      <w:r w:rsidR="006A12FD" w:rsidRPr="003E042B">
        <w:rPr>
          <w:rFonts w:ascii="Times New Roman" w:eastAsia="標楷體" w:hAnsi="Times New Roman" w:hint="eastAsia"/>
          <w:sz w:val="22"/>
        </w:rPr>
        <w:t>有之</w:t>
      </w:r>
      <w:r w:rsidR="00B45607" w:rsidRPr="003E042B">
        <w:rPr>
          <w:rFonts w:ascii="Times New Roman" w:eastAsia="標楷體" w:hAnsi="Times New Roman" w:hint="eastAsia"/>
          <w:sz w:val="22"/>
        </w:rPr>
        <w:t>永續相關</w:t>
      </w:r>
      <w:r w:rsidR="006A12FD" w:rsidRPr="003E042B">
        <w:rPr>
          <w:rFonts w:ascii="Times New Roman" w:eastAsia="標楷體" w:hAnsi="Times New Roman" w:hint="eastAsia"/>
          <w:sz w:val="22"/>
        </w:rPr>
        <w:t>工作小組</w:t>
      </w:r>
      <w:r w:rsidR="00107D87" w:rsidRPr="003E042B">
        <w:rPr>
          <w:rFonts w:ascii="Times New Roman" w:eastAsia="標楷體" w:hAnsi="Times New Roman"/>
          <w:sz w:val="22"/>
        </w:rPr>
        <w:t>（</w:t>
      </w:r>
      <w:r w:rsidR="00107D87" w:rsidRPr="003E042B">
        <w:rPr>
          <w:rFonts w:ascii="Times New Roman" w:eastAsia="標楷體" w:hAnsi="Times New Roman" w:hint="eastAsia"/>
          <w:sz w:val="22"/>
        </w:rPr>
        <w:t>若有</w:t>
      </w:r>
      <w:r w:rsidR="00107D87" w:rsidRPr="003E042B">
        <w:rPr>
          <w:rFonts w:ascii="Times New Roman" w:eastAsia="標楷體" w:hAnsi="Times New Roman"/>
          <w:sz w:val="22"/>
        </w:rPr>
        <w:t>）</w:t>
      </w:r>
      <w:r w:rsidR="006A12FD" w:rsidRPr="003E042B">
        <w:rPr>
          <w:rFonts w:ascii="Times New Roman" w:eastAsia="標楷體" w:hAnsi="Times New Roman" w:hint="eastAsia"/>
          <w:sz w:val="22"/>
        </w:rPr>
        <w:t>整合，惟</w:t>
      </w:r>
      <w:r w:rsidRPr="003E042B">
        <w:rPr>
          <w:rFonts w:ascii="Times New Roman" w:eastAsia="標楷體" w:hAnsi="Times New Roman"/>
          <w:sz w:val="22"/>
        </w:rPr>
        <w:t>成員</w:t>
      </w:r>
      <w:r w:rsidR="00F42B37" w:rsidRPr="003E042B">
        <w:rPr>
          <w:rFonts w:ascii="Times New Roman" w:eastAsia="標楷體" w:hAnsi="Times New Roman"/>
          <w:sz w:val="22"/>
        </w:rPr>
        <w:t>應</w:t>
      </w:r>
      <w:r w:rsidR="00FE275E" w:rsidRPr="003E042B">
        <w:rPr>
          <w:rFonts w:ascii="Times New Roman" w:eastAsia="標楷體" w:hAnsi="Times New Roman"/>
          <w:sz w:val="22"/>
        </w:rPr>
        <w:t>具備</w:t>
      </w:r>
      <w:r w:rsidR="00770E39" w:rsidRPr="003E042B">
        <w:rPr>
          <w:rFonts w:ascii="Times New Roman" w:eastAsia="標楷體" w:hAnsi="Times New Roman"/>
          <w:sz w:val="22"/>
        </w:rPr>
        <w:t>足夠之</w:t>
      </w:r>
      <w:r w:rsidR="00FE275E" w:rsidRPr="003E042B">
        <w:rPr>
          <w:rFonts w:ascii="Times New Roman" w:eastAsia="標楷體" w:hAnsi="Times New Roman"/>
          <w:sz w:val="22"/>
        </w:rPr>
        <w:t>永續相關知識，</w:t>
      </w:r>
      <w:r w:rsidR="00F630D2" w:rsidRPr="003E042B">
        <w:rPr>
          <w:rFonts w:ascii="Times New Roman" w:eastAsia="標楷體" w:hAnsi="Times New Roman"/>
          <w:sz w:val="22"/>
        </w:rPr>
        <w:t>例如，</w:t>
      </w:r>
      <w:r w:rsidR="001463E3" w:rsidRPr="003E042B">
        <w:rPr>
          <w:rFonts w:ascii="Times New Roman" w:eastAsia="標楷體" w:hAnsi="Times New Roman"/>
          <w:sz w:val="22"/>
        </w:rPr>
        <w:t>透過</w:t>
      </w:r>
      <w:r w:rsidR="009473EF" w:rsidRPr="003E042B">
        <w:rPr>
          <w:rFonts w:ascii="Times New Roman" w:eastAsia="標楷體" w:hAnsi="Times New Roman"/>
          <w:sz w:val="22"/>
        </w:rPr>
        <w:t>「推動我國接軌</w:t>
      </w:r>
      <w:r w:rsidR="009473EF" w:rsidRPr="003E042B">
        <w:rPr>
          <w:rFonts w:ascii="Times New Roman" w:eastAsia="標楷體" w:hAnsi="Times New Roman"/>
          <w:sz w:val="22"/>
        </w:rPr>
        <w:t>IFRS</w:t>
      </w:r>
      <w:r w:rsidR="009473EF" w:rsidRPr="003E042B">
        <w:rPr>
          <w:rFonts w:ascii="Times New Roman" w:eastAsia="標楷體" w:hAnsi="Times New Roman"/>
          <w:sz w:val="22"/>
        </w:rPr>
        <w:t>永續揭露準則專案小組」各分組</w:t>
      </w:r>
      <w:r w:rsidR="00447787" w:rsidRPr="003E042B">
        <w:rPr>
          <w:rFonts w:ascii="Times New Roman" w:eastAsia="標楷體" w:hAnsi="Times New Roman"/>
          <w:sz w:val="22"/>
        </w:rPr>
        <w:t>提供之永續相關資源</w:t>
      </w:r>
      <w:r w:rsidR="00BE524D" w:rsidRPr="003E042B">
        <w:rPr>
          <w:rStyle w:val="af3"/>
          <w:rFonts w:ascii="Times New Roman" w:eastAsia="標楷體" w:hAnsi="Times New Roman"/>
          <w:sz w:val="22"/>
        </w:rPr>
        <w:t>(</w:t>
      </w:r>
      <w:hyperlink w:anchor="resource" w:history="1">
        <w:r w:rsidR="00BE524D" w:rsidRPr="003E042B">
          <w:rPr>
            <w:rStyle w:val="af3"/>
            <w:rFonts w:ascii="Times New Roman" w:eastAsia="標楷體" w:hAnsi="Times New Roman"/>
            <w:sz w:val="22"/>
          </w:rPr>
          <w:t>詳七、參考資源</w:t>
        </w:r>
      </w:hyperlink>
      <w:r w:rsidR="00BE524D" w:rsidRPr="003E042B">
        <w:rPr>
          <w:rStyle w:val="af3"/>
          <w:rFonts w:ascii="Times New Roman" w:eastAsia="標楷體" w:hAnsi="Times New Roman"/>
          <w:sz w:val="22"/>
        </w:rPr>
        <w:t>)</w:t>
      </w:r>
      <w:r w:rsidR="00447787" w:rsidRPr="003E042B">
        <w:rPr>
          <w:rFonts w:ascii="Times New Roman" w:eastAsia="標楷體" w:hAnsi="Times New Roman"/>
          <w:sz w:val="22"/>
        </w:rPr>
        <w:t>、</w:t>
      </w:r>
      <w:r w:rsidR="004F77C9" w:rsidRPr="003E042B">
        <w:rPr>
          <w:rFonts w:ascii="Times New Roman" w:eastAsia="標楷體" w:hAnsi="Times New Roman"/>
          <w:sz w:val="22"/>
        </w:rPr>
        <w:t>所舉辦之宣導會、</w:t>
      </w:r>
      <w:r w:rsidRPr="003E042B">
        <w:rPr>
          <w:rFonts w:ascii="Times New Roman" w:eastAsia="標楷體" w:hAnsi="Times New Roman"/>
          <w:sz w:val="22"/>
        </w:rPr>
        <w:t>專業教育訓練機構</w:t>
      </w:r>
      <w:r w:rsidR="004F77C9" w:rsidRPr="003E042B">
        <w:rPr>
          <w:rFonts w:ascii="Times New Roman" w:eastAsia="標楷體" w:hAnsi="Times New Roman"/>
          <w:sz w:val="22"/>
        </w:rPr>
        <w:t>及</w:t>
      </w:r>
      <w:r w:rsidRPr="003E042B">
        <w:rPr>
          <w:rFonts w:ascii="Times New Roman" w:eastAsia="標楷體" w:hAnsi="Times New Roman"/>
          <w:sz w:val="22"/>
        </w:rPr>
        <w:t>會計師事務所</w:t>
      </w:r>
      <w:r w:rsidR="00F148E5" w:rsidRPr="003E042B">
        <w:rPr>
          <w:rFonts w:ascii="Times New Roman" w:eastAsia="標楷體" w:hAnsi="Times New Roman"/>
          <w:sz w:val="22"/>
        </w:rPr>
        <w:t>之相關課程</w:t>
      </w:r>
      <w:r w:rsidR="00A85D72" w:rsidRPr="003E042B">
        <w:rPr>
          <w:rFonts w:ascii="Times New Roman" w:eastAsia="標楷體" w:hAnsi="Times New Roman"/>
          <w:sz w:val="22"/>
        </w:rPr>
        <w:t>等</w:t>
      </w:r>
      <w:r w:rsidR="00513E81" w:rsidRPr="003E042B">
        <w:rPr>
          <w:rFonts w:ascii="Times New Roman" w:eastAsia="標楷體" w:hAnsi="Times New Roman"/>
          <w:sz w:val="22"/>
        </w:rPr>
        <w:t>提升永續相關知識</w:t>
      </w:r>
      <w:r w:rsidRPr="003E042B">
        <w:rPr>
          <w:rFonts w:ascii="Times New Roman" w:eastAsia="標楷體" w:hAnsi="Times New Roman"/>
          <w:sz w:val="22"/>
        </w:rPr>
        <w:t>。</w:t>
      </w:r>
    </w:p>
    <w:p w14:paraId="4E8DA0D8" w14:textId="76A4D735" w:rsidR="00BA19B0" w:rsidRPr="003E042B" w:rsidRDefault="00485D4E" w:rsidP="00945CA2">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4</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專案小組負責人應由</w:t>
      </w:r>
      <w:r w:rsidR="002671D6" w:rsidRPr="003E042B">
        <w:rPr>
          <w:rFonts w:ascii="Times New Roman" w:eastAsia="標楷體" w:hAnsi="Times New Roman"/>
          <w:sz w:val="22"/>
        </w:rPr>
        <w:t>綜理</w:t>
      </w:r>
      <w:r w:rsidRPr="003E042B">
        <w:rPr>
          <w:rFonts w:ascii="Times New Roman" w:eastAsia="標楷體" w:hAnsi="Times New Roman"/>
          <w:sz w:val="22"/>
        </w:rPr>
        <w:t>永續</w:t>
      </w:r>
      <w:r w:rsidR="005A30E6" w:rsidRPr="003E042B">
        <w:rPr>
          <w:rFonts w:ascii="Times New Roman" w:eastAsia="標楷體" w:hAnsi="Times New Roman"/>
          <w:sz w:val="22"/>
        </w:rPr>
        <w:t>發展相關業務</w:t>
      </w:r>
      <w:r w:rsidR="002671D6" w:rsidRPr="003E042B">
        <w:rPr>
          <w:rFonts w:ascii="Times New Roman" w:eastAsia="標楷體" w:hAnsi="Times New Roman"/>
          <w:sz w:val="22"/>
        </w:rPr>
        <w:t>（如政策推動及資源調度事務）</w:t>
      </w:r>
      <w:r w:rsidR="005A30E6" w:rsidRPr="003E042B">
        <w:rPr>
          <w:rFonts w:ascii="Times New Roman" w:eastAsia="標楷體" w:hAnsi="Times New Roman"/>
          <w:sz w:val="22"/>
        </w:rPr>
        <w:t>之</w:t>
      </w:r>
      <w:r w:rsidRPr="003E042B">
        <w:rPr>
          <w:rFonts w:ascii="Times New Roman" w:eastAsia="標楷體" w:hAnsi="Times New Roman"/>
          <w:sz w:val="22"/>
        </w:rPr>
        <w:t>高階</w:t>
      </w:r>
      <w:r w:rsidR="005A30E6" w:rsidRPr="003E042B">
        <w:rPr>
          <w:rFonts w:ascii="Times New Roman" w:eastAsia="標楷體" w:hAnsi="Times New Roman"/>
          <w:sz w:val="22"/>
        </w:rPr>
        <w:t>經理人</w:t>
      </w:r>
      <w:r w:rsidRPr="003E042B">
        <w:rPr>
          <w:rFonts w:ascii="Times New Roman" w:eastAsia="標楷體" w:hAnsi="Times New Roman"/>
          <w:sz w:val="22"/>
        </w:rPr>
        <w:t>擔任。</w:t>
      </w:r>
    </w:p>
    <w:p w14:paraId="024DA80D" w14:textId="6D83BBBA" w:rsidR="007C6227" w:rsidRPr="003E042B" w:rsidRDefault="00BA19B0" w:rsidP="007C6227">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5</w:t>
      </w:r>
      <w:r w:rsidRPr="003E042B">
        <w:rPr>
          <w:rFonts w:ascii="Times New Roman" w:eastAsia="標楷體" w:hAnsi="Times New Roman"/>
          <w:sz w:val="22"/>
        </w:rPr>
        <w:t>：</w:t>
      </w:r>
      <w:r w:rsidR="007C6227" w:rsidRPr="003E042B">
        <w:rPr>
          <w:rFonts w:ascii="Times New Roman" w:eastAsia="標楷體" w:hAnsi="Times New Roman"/>
          <w:sz w:val="22"/>
        </w:rPr>
        <w:t>由於外部顧問（如有）係協助性質（例如於公司推動永續治理事項及向董事會報告時提供專業協助）</w:t>
      </w:r>
      <w:r w:rsidR="00965D31" w:rsidRPr="003E042B">
        <w:rPr>
          <w:rFonts w:ascii="Times New Roman" w:eastAsia="標楷體" w:hAnsi="Times New Roman"/>
          <w:sz w:val="22"/>
        </w:rPr>
        <w:t>，</w:t>
      </w:r>
      <w:r w:rsidR="00736CFA" w:rsidRPr="003E042B">
        <w:rPr>
          <w:rFonts w:ascii="Times New Roman" w:eastAsia="標楷體" w:hAnsi="Times New Roman"/>
          <w:sz w:val="22"/>
        </w:rPr>
        <w:t>且</w:t>
      </w:r>
      <w:r w:rsidR="00965D31" w:rsidRPr="003E042B">
        <w:rPr>
          <w:rFonts w:ascii="Times New Roman" w:eastAsia="標楷體" w:hAnsi="Times New Roman"/>
          <w:sz w:val="22"/>
        </w:rPr>
        <w:t>考量內部稽核為獨立單位，直接隸屬董事會，</w:t>
      </w:r>
      <w:r w:rsidR="00736CFA" w:rsidRPr="003E042B">
        <w:rPr>
          <w:rFonts w:ascii="Times New Roman" w:eastAsia="標楷體" w:hAnsi="Times New Roman"/>
          <w:sz w:val="22"/>
        </w:rPr>
        <w:t>其</w:t>
      </w:r>
      <w:r w:rsidR="00F85CB0" w:rsidRPr="003E042B">
        <w:rPr>
          <w:rFonts w:ascii="Times New Roman" w:eastAsia="標楷體" w:hAnsi="Times New Roman"/>
          <w:sz w:val="22"/>
        </w:rPr>
        <w:t>內部稽核職能代表</w:t>
      </w:r>
      <w:r w:rsidR="00965D31" w:rsidRPr="003E042B">
        <w:rPr>
          <w:rFonts w:ascii="Times New Roman" w:eastAsia="標楷體" w:hAnsi="Times New Roman"/>
          <w:sz w:val="22"/>
        </w:rPr>
        <w:t>負責評估和監控組織控制措施的執行情況</w:t>
      </w:r>
      <w:r w:rsidR="007C6227" w:rsidRPr="003E042B">
        <w:rPr>
          <w:rFonts w:ascii="Times New Roman" w:eastAsia="標楷體" w:hAnsi="Times New Roman"/>
          <w:sz w:val="22"/>
        </w:rPr>
        <w:t>，故</w:t>
      </w:r>
      <w:r w:rsidR="00736CFA" w:rsidRPr="003E042B">
        <w:rPr>
          <w:rFonts w:ascii="Times New Roman" w:eastAsia="標楷體" w:hAnsi="Times New Roman"/>
          <w:sz w:val="22"/>
        </w:rPr>
        <w:t>均</w:t>
      </w:r>
      <w:r w:rsidR="007C6227" w:rsidRPr="003E042B">
        <w:rPr>
          <w:rFonts w:ascii="Times New Roman" w:eastAsia="標楷體" w:hAnsi="Times New Roman"/>
          <w:sz w:val="22"/>
        </w:rPr>
        <w:t>以虛線箭頭表達。</w:t>
      </w:r>
    </w:p>
    <w:p w14:paraId="5B969D29" w14:textId="0F4D2CEC" w:rsidR="000C026F" w:rsidRPr="00083BE3" w:rsidRDefault="00642891" w:rsidP="00C350E8">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009156CC" w:rsidRPr="00083BE3">
        <w:rPr>
          <w:rFonts w:ascii="Times New Roman" w:eastAsia="標楷體" w:hAnsi="Times New Roman"/>
          <w:sz w:val="28"/>
          <w:szCs w:val="28"/>
        </w:rPr>
        <w:lastRenderedPageBreak/>
        <w:t>導入</w:t>
      </w:r>
      <w:r w:rsidR="000C026F" w:rsidRPr="00083BE3">
        <w:rPr>
          <w:rFonts w:ascii="Times New Roman" w:eastAsia="標楷體" w:hAnsi="Times New Roman"/>
          <w:sz w:val="28"/>
          <w:szCs w:val="28"/>
        </w:rPr>
        <w:t>工作計畫</w:t>
      </w:r>
    </w:p>
    <w:p w14:paraId="3C181871" w14:textId="5E831E67" w:rsidR="000C026F" w:rsidRPr="00083BE3" w:rsidRDefault="000C026F" w:rsidP="000C026F">
      <w:pPr>
        <w:ind w:left="480"/>
        <w:rPr>
          <w:rFonts w:ascii="Times New Roman" w:eastAsia="標楷體" w:hAnsi="Times New Roman"/>
        </w:rPr>
      </w:pPr>
      <w:r w:rsidRPr="00083BE3">
        <w:rPr>
          <w:rFonts w:ascii="Times New Roman" w:eastAsia="標楷體" w:hAnsi="Times New Roman"/>
        </w:rPr>
        <w:t>公司應妥適擬訂自身</w:t>
      </w:r>
      <w:r w:rsidR="009156CC" w:rsidRPr="00083BE3">
        <w:rPr>
          <w:rFonts w:ascii="Times New Roman" w:eastAsia="標楷體" w:hAnsi="Times New Roman"/>
        </w:rPr>
        <w:t>導入</w:t>
      </w:r>
      <w:r w:rsidRPr="00083BE3">
        <w:rPr>
          <w:rFonts w:ascii="Times New Roman" w:eastAsia="標楷體" w:hAnsi="Times New Roman"/>
        </w:rPr>
        <w:t>計畫並</w:t>
      </w:r>
      <w:r w:rsidR="00A20810" w:rsidRPr="00083BE3">
        <w:rPr>
          <w:rFonts w:ascii="Times New Roman" w:eastAsia="標楷體" w:hAnsi="Times New Roman"/>
        </w:rPr>
        <w:t>管理</w:t>
      </w:r>
      <w:r w:rsidRPr="00083BE3">
        <w:rPr>
          <w:rFonts w:ascii="Times New Roman" w:eastAsia="標楷體" w:hAnsi="Times New Roman"/>
        </w:rPr>
        <w:t>其執行進度與成果</w:t>
      </w:r>
      <w:r w:rsidR="0041616C" w:rsidRPr="00083BE3">
        <w:rPr>
          <w:rFonts w:ascii="Times New Roman" w:eastAsia="標楷體" w:hAnsi="Times New Roman"/>
        </w:rPr>
        <w:t>，且</w:t>
      </w:r>
      <w:r w:rsidR="000074A3" w:rsidRPr="00083BE3">
        <w:rPr>
          <w:rFonts w:ascii="Times New Roman" w:eastAsia="標楷體" w:hAnsi="Times New Roman" w:hint="eastAsia"/>
        </w:rPr>
        <w:t>依預計完成時程的次一</w:t>
      </w:r>
      <w:r w:rsidR="0041616C" w:rsidRPr="00083BE3">
        <w:rPr>
          <w:rFonts w:ascii="Times New Roman" w:eastAsia="標楷體" w:hAnsi="Times New Roman"/>
        </w:rPr>
        <w:t>季</w:t>
      </w:r>
      <w:r w:rsidR="000074A3" w:rsidRPr="00083BE3">
        <w:rPr>
          <w:rFonts w:ascii="Times New Roman" w:eastAsia="標楷體" w:hAnsi="Times New Roman" w:hint="eastAsia"/>
        </w:rPr>
        <w:t>度</w:t>
      </w:r>
      <w:r w:rsidR="0041616C" w:rsidRPr="00083BE3">
        <w:rPr>
          <w:rFonts w:ascii="Times New Roman" w:eastAsia="標楷體" w:hAnsi="Times New Roman"/>
        </w:rPr>
        <w:t>將執行</w:t>
      </w:r>
      <w:r w:rsidR="00F72848" w:rsidRPr="00083BE3">
        <w:rPr>
          <w:rFonts w:ascii="Times New Roman" w:eastAsia="標楷體" w:hAnsi="Times New Roman"/>
        </w:rPr>
        <w:t>進度</w:t>
      </w:r>
      <w:r w:rsidR="00F33004" w:rsidRPr="0018259A">
        <w:rPr>
          <w:rFonts w:ascii="Times New Roman" w:eastAsia="標楷體" w:hAnsi="Times New Roman" w:hint="eastAsia"/>
        </w:rPr>
        <w:t>作為報告案</w:t>
      </w:r>
      <w:r w:rsidR="0041616C" w:rsidRPr="0018259A">
        <w:rPr>
          <w:rFonts w:ascii="Times New Roman" w:eastAsia="標楷體" w:hAnsi="Times New Roman"/>
        </w:rPr>
        <w:t>提報公</w:t>
      </w:r>
      <w:r w:rsidR="0041616C" w:rsidRPr="00083BE3">
        <w:rPr>
          <w:rFonts w:ascii="Times New Roman" w:eastAsia="標楷體" w:hAnsi="Times New Roman"/>
        </w:rPr>
        <w:t>司董事會控管</w:t>
      </w:r>
      <w:r w:rsidR="004F42C5" w:rsidRPr="00083BE3">
        <w:rPr>
          <w:rFonts w:ascii="Times New Roman" w:eastAsia="標楷體" w:hAnsi="Times New Roman"/>
        </w:rPr>
        <w:t>（</w:t>
      </w:r>
      <w:r w:rsidR="00F72848" w:rsidRPr="00083BE3">
        <w:rPr>
          <w:rFonts w:ascii="MS Gothic" w:eastAsia="微軟正黑體" w:hAnsi="MS Gothic" w:cs="MS Gothic"/>
          <w:color w:val="FF0000"/>
          <w:spacing w:val="23"/>
          <w:szCs w:val="24"/>
          <w:shd w:val="clear" w:color="auto" w:fill="FFFFFF"/>
        </w:rPr>
        <w:t>⦿</w:t>
      </w:r>
      <w:r w:rsidR="004F42C5" w:rsidRPr="00083BE3">
        <w:rPr>
          <w:rFonts w:ascii="Times New Roman" w:eastAsia="標楷體" w:hAnsi="Times New Roman"/>
        </w:rPr>
        <w:t>為</w:t>
      </w:r>
      <w:r w:rsidR="000C2486" w:rsidRPr="00083BE3">
        <w:rPr>
          <w:rFonts w:ascii="Times New Roman" w:eastAsia="標楷體" w:hAnsi="Times New Roman" w:hint="eastAsia"/>
        </w:rPr>
        <w:t>應</w:t>
      </w:r>
      <w:r w:rsidR="00577F43" w:rsidRPr="00083BE3">
        <w:rPr>
          <w:rFonts w:ascii="Times New Roman" w:eastAsia="標楷體" w:hAnsi="Times New Roman" w:hint="eastAsia"/>
        </w:rPr>
        <w:t>執行</w:t>
      </w:r>
      <w:r w:rsidR="004F42C5" w:rsidRPr="00083BE3">
        <w:rPr>
          <w:rFonts w:ascii="Times New Roman" w:eastAsia="標楷體" w:hAnsi="Times New Roman"/>
        </w:rPr>
        <w:t>項目</w:t>
      </w:r>
      <w:r w:rsidR="0012283F" w:rsidRPr="00083BE3">
        <w:rPr>
          <w:rFonts w:ascii="Times New Roman" w:eastAsia="標楷體" w:hAnsi="Times New Roman" w:hint="eastAsia"/>
        </w:rPr>
        <w:t>，</w:t>
      </w:r>
      <w:r w:rsidR="000074A3" w:rsidRPr="00083BE3">
        <w:rPr>
          <w:rFonts w:ascii="Times New Roman" w:eastAsia="標楷體" w:hAnsi="Times New Roman" w:hint="eastAsia"/>
        </w:rPr>
        <w:t>應</w:t>
      </w:r>
      <w:r w:rsidR="0012283F" w:rsidRPr="00083BE3">
        <w:rPr>
          <w:rFonts w:ascii="Times New Roman" w:eastAsia="標楷體" w:hAnsi="Times New Roman" w:hint="eastAsia"/>
        </w:rPr>
        <w:t>依</w:t>
      </w:r>
      <w:r w:rsidR="0012283F" w:rsidRPr="00083BE3">
        <w:rPr>
          <w:rFonts w:ascii="Times New Roman" w:eastAsia="標楷體" w:hAnsi="Times New Roman"/>
        </w:rPr>
        <w:t>證交所</w:t>
      </w:r>
      <w:r w:rsidR="0012283F" w:rsidRPr="00083BE3">
        <w:rPr>
          <w:rFonts w:ascii="Times New Roman" w:eastAsia="標楷體" w:hAnsi="Times New Roman" w:hint="eastAsia"/>
        </w:rPr>
        <w:t>及櫃買中心</w:t>
      </w:r>
      <w:r w:rsidR="00955A95" w:rsidRPr="00083BE3">
        <w:rPr>
          <w:rFonts w:ascii="Times New Roman" w:eastAsia="標楷體" w:hAnsi="Times New Roman" w:hint="eastAsia"/>
        </w:rPr>
        <w:t>規劃</w:t>
      </w:r>
      <w:r w:rsidR="0012283F" w:rsidRPr="00083BE3">
        <w:rPr>
          <w:rFonts w:ascii="Times New Roman" w:eastAsia="標楷體" w:hAnsi="Times New Roman" w:hint="eastAsia"/>
        </w:rPr>
        <w:t>時程執行；</w:t>
      </w:r>
      <w:r w:rsidR="000D5D66" w:rsidRPr="00083BE3">
        <w:rPr>
          <w:rFonts w:ascii="Times New Roman" w:eastAsia="標楷體" w:hAnsi="Times New Roman"/>
        </w:rPr>
        <w:t>未標註者為建議項目，</w:t>
      </w:r>
      <w:r w:rsidR="00A85854" w:rsidRPr="00083BE3">
        <w:rPr>
          <w:rFonts w:ascii="Times New Roman" w:eastAsia="標楷體" w:hAnsi="Times New Roman" w:hint="eastAsia"/>
        </w:rPr>
        <w:t>公司</w:t>
      </w:r>
      <w:r w:rsidR="000D5D66" w:rsidRPr="00083BE3">
        <w:rPr>
          <w:rFonts w:ascii="Times New Roman" w:eastAsia="標楷體" w:hAnsi="Times New Roman"/>
        </w:rPr>
        <w:t>可依實際情況採行</w:t>
      </w:r>
      <w:r w:rsidR="004F42C5" w:rsidRPr="00083BE3">
        <w:rPr>
          <w:rFonts w:ascii="Times New Roman" w:eastAsia="標楷體" w:hAnsi="Times New Roman"/>
        </w:rPr>
        <w:t>）</w:t>
      </w:r>
      <w:r w:rsidR="003F6A88" w:rsidRPr="00083BE3">
        <w:rPr>
          <w:rFonts w:ascii="Times New Roman" w:eastAsia="標楷體" w:hAnsi="Times New Roman"/>
        </w:rPr>
        <w:t>。</w:t>
      </w:r>
    </w:p>
    <w:p w14:paraId="53DE07E0" w14:textId="77777777" w:rsidR="00083BE3" w:rsidRPr="00083BE3" w:rsidRDefault="00083BE3" w:rsidP="000C026F">
      <w:pPr>
        <w:ind w:left="480"/>
        <w:rPr>
          <w:rFonts w:ascii="Times New Roman" w:eastAsia="標楷體" w:hAnsi="Times New Roman"/>
        </w:rPr>
      </w:pPr>
    </w:p>
    <w:p w14:paraId="036E8C22" w14:textId="00C5503D" w:rsidR="000C026F" w:rsidRPr="00083BE3" w:rsidRDefault="009156CC" w:rsidP="000C026F">
      <w:pPr>
        <w:pStyle w:val="1"/>
        <w:ind w:leftChars="0"/>
        <w:rPr>
          <w:rFonts w:ascii="Times New Roman" w:eastAsia="標楷體" w:hAnsi="Times New Roman"/>
        </w:rPr>
      </w:pPr>
      <w:r w:rsidRPr="00083BE3">
        <w:rPr>
          <w:rFonts w:ascii="Times New Roman" w:eastAsia="標楷體" w:hAnsi="Times New Roman"/>
        </w:rPr>
        <w:t>導入</w:t>
      </w:r>
      <w:r w:rsidR="000C026F" w:rsidRPr="00083BE3">
        <w:rPr>
          <w:rFonts w:ascii="Times New Roman" w:eastAsia="標楷體" w:hAnsi="Times New Roman"/>
        </w:rPr>
        <w:t>工作計畫控管表</w:t>
      </w:r>
      <w:r w:rsidR="000C026F" w:rsidRPr="00083BE3">
        <w:rPr>
          <w:rFonts w:ascii="Times New Roman" w:eastAsia="標楷體" w:hAnsi="Times New Roman"/>
          <w:shd w:val="pct15" w:color="auto" w:fill="FFFFFF"/>
        </w:rPr>
        <w:t>釋例</w:t>
      </w:r>
      <w:r w:rsidR="000C026F" w:rsidRPr="00083BE3">
        <w:rPr>
          <w:rFonts w:ascii="Times New Roman" w:eastAsia="標楷體" w:hAnsi="Times New Roman"/>
        </w:rPr>
        <w:t>如下</w:t>
      </w:r>
      <w:r w:rsidR="000C026F" w:rsidRPr="00083BE3">
        <w:rPr>
          <w:rFonts w:ascii="Times New Roman" w:eastAsia="標楷體" w:hAnsi="Times New Roman"/>
        </w:rPr>
        <w:t>:</w:t>
      </w:r>
    </w:p>
    <w:tbl>
      <w:tblPr>
        <w:tblW w:w="585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6"/>
        <w:gridCol w:w="710"/>
        <w:gridCol w:w="2268"/>
        <w:gridCol w:w="3828"/>
        <w:gridCol w:w="848"/>
        <w:gridCol w:w="991"/>
        <w:gridCol w:w="565"/>
      </w:tblGrid>
      <w:tr w:rsidR="009E0C93" w:rsidRPr="00083BE3" w14:paraId="0BC56E3E" w14:textId="77777777" w:rsidTr="00C561D9">
        <w:trPr>
          <w:trHeight w:val="550"/>
          <w:tblHeader/>
        </w:trPr>
        <w:tc>
          <w:tcPr>
            <w:tcW w:w="549" w:type="pct"/>
            <w:shd w:val="clear" w:color="auto" w:fill="B4C6E7" w:themeFill="accent1" w:themeFillTint="66"/>
            <w:vAlign w:val="center"/>
            <w:hideMark/>
          </w:tcPr>
          <w:p w14:paraId="51124EE3"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導入階段</w:t>
            </w:r>
          </w:p>
        </w:tc>
        <w:tc>
          <w:tcPr>
            <w:tcW w:w="343" w:type="pct"/>
            <w:shd w:val="clear" w:color="auto" w:fill="B4C6E7" w:themeFill="accent1" w:themeFillTint="66"/>
            <w:vAlign w:val="center"/>
          </w:tcPr>
          <w:p w14:paraId="0F6B023C" w14:textId="77777777" w:rsidR="0056285F" w:rsidRDefault="00577F4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執行</w:t>
            </w:r>
          </w:p>
          <w:p w14:paraId="1B21E910" w14:textId="0A4836CD" w:rsidR="009E0C93" w:rsidRPr="00083BE3" w:rsidRDefault="009E0C9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項目</w:t>
            </w:r>
          </w:p>
        </w:tc>
        <w:tc>
          <w:tcPr>
            <w:tcW w:w="1096" w:type="pct"/>
            <w:shd w:val="clear" w:color="auto" w:fill="B4C6E7" w:themeFill="accent1" w:themeFillTint="66"/>
            <w:vAlign w:val="center"/>
            <w:hideMark/>
          </w:tcPr>
          <w:p w14:paraId="466929D0" w14:textId="11F185D6"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工作項目</w:t>
            </w:r>
          </w:p>
        </w:tc>
        <w:tc>
          <w:tcPr>
            <w:tcW w:w="1850" w:type="pct"/>
            <w:tcBorders>
              <w:bottom w:val="single" w:sz="4" w:space="0" w:color="auto"/>
            </w:tcBorders>
            <w:shd w:val="clear" w:color="auto" w:fill="B4C6E7" w:themeFill="accent1" w:themeFillTint="66"/>
            <w:vAlign w:val="center"/>
            <w:hideMark/>
          </w:tcPr>
          <w:p w14:paraId="4B75F81D" w14:textId="7F327F58" w:rsidR="009E0C93" w:rsidRPr="00083BE3" w:rsidRDefault="009E0C93" w:rsidP="00355DBA">
            <w:pPr>
              <w:widowControl/>
              <w:spacing w:line="360" w:lineRule="exact"/>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執行步驟及程序</w:t>
            </w:r>
          </w:p>
        </w:tc>
        <w:tc>
          <w:tcPr>
            <w:tcW w:w="410" w:type="pct"/>
            <w:shd w:val="clear" w:color="auto" w:fill="B4C6E7" w:themeFill="accent1" w:themeFillTint="66"/>
            <w:vAlign w:val="center"/>
            <w:hideMark/>
          </w:tcPr>
          <w:p w14:paraId="07BC4B6D"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預計完成時程</w:t>
            </w:r>
          </w:p>
        </w:tc>
        <w:tc>
          <w:tcPr>
            <w:tcW w:w="479" w:type="pct"/>
            <w:shd w:val="clear" w:color="auto" w:fill="B4C6E7" w:themeFill="accent1" w:themeFillTint="66"/>
            <w:vAlign w:val="center"/>
            <w:hideMark/>
          </w:tcPr>
          <w:p w14:paraId="5DA654BC" w14:textId="16043B1C"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執行進度</w:t>
            </w:r>
          </w:p>
        </w:tc>
        <w:tc>
          <w:tcPr>
            <w:tcW w:w="273" w:type="pct"/>
            <w:shd w:val="clear" w:color="auto" w:fill="B4C6E7" w:themeFill="accent1" w:themeFillTint="66"/>
            <w:vAlign w:val="center"/>
            <w:hideMark/>
          </w:tcPr>
          <w:p w14:paraId="12421251"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負責人員</w:t>
            </w:r>
          </w:p>
        </w:tc>
      </w:tr>
      <w:tr w:rsidR="00F844AD" w:rsidRPr="00083BE3" w14:paraId="78D665B6" w14:textId="77777777" w:rsidTr="00F844AD">
        <w:trPr>
          <w:trHeight w:val="2422"/>
        </w:trPr>
        <w:tc>
          <w:tcPr>
            <w:tcW w:w="549" w:type="pct"/>
            <w:vMerge w:val="restart"/>
            <w:vAlign w:val="center"/>
            <w:hideMark/>
          </w:tcPr>
          <w:p w14:paraId="48DB1701"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p w14:paraId="3022F892" w14:textId="2FD2E655"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分析及規劃</w:t>
            </w:r>
          </w:p>
        </w:tc>
        <w:tc>
          <w:tcPr>
            <w:tcW w:w="343" w:type="pct"/>
            <w:vAlign w:val="center"/>
          </w:tcPr>
          <w:p w14:paraId="5B73289B" w14:textId="2BFA59CF" w:rsidR="00F844AD" w:rsidRPr="00083BE3" w:rsidRDefault="00F844AD" w:rsidP="00F844AD">
            <w:pPr>
              <w:widowControl/>
              <w:spacing w:line="360" w:lineRule="exact"/>
              <w:ind w:leftChars="36" w:left="442" w:rightChars="29" w:right="70" w:hangingChars="178" w:hanging="356"/>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48A6CDC8" w14:textId="094E3D57" w:rsidR="00F844AD" w:rsidRPr="00083BE3" w:rsidRDefault="00F844AD" w:rsidP="00F844AD">
            <w:pPr>
              <w:widowControl/>
              <w:spacing w:line="360" w:lineRule="exact"/>
              <w:ind w:leftChars="36" w:left="442" w:rightChars="29" w:right="70" w:hangingChars="178" w:hanging="35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kern w:val="0"/>
                <w:sz w:val="20"/>
                <w:szCs w:val="20"/>
              </w:rPr>
              <w:t>永續</w:t>
            </w:r>
            <w:r w:rsidR="00A72174" w:rsidRPr="00083BE3">
              <w:rPr>
                <w:rFonts w:ascii="Times New Roman" w:eastAsia="標楷體" w:hAnsi="Times New Roman" w:hint="eastAsia"/>
                <w:kern w:val="0"/>
                <w:sz w:val="20"/>
                <w:szCs w:val="20"/>
              </w:rPr>
              <w:t>揭露準則</w:t>
            </w:r>
            <w:r w:rsidRPr="00083BE3">
              <w:rPr>
                <w:rFonts w:ascii="Times New Roman" w:eastAsia="標楷體" w:hAnsi="Times New Roman"/>
                <w:color w:val="000000"/>
                <w:kern w:val="0"/>
                <w:sz w:val="20"/>
                <w:szCs w:val="20"/>
              </w:rPr>
              <w:t>專案小組</w:t>
            </w:r>
          </w:p>
        </w:tc>
        <w:tc>
          <w:tcPr>
            <w:tcW w:w="1850" w:type="pct"/>
            <w:tcBorders>
              <w:top w:val="single" w:sz="4" w:space="0" w:color="auto"/>
              <w:left w:val="single" w:sz="4" w:space="0" w:color="auto"/>
              <w:right w:val="single" w:sz="4" w:space="0" w:color="auto"/>
            </w:tcBorders>
            <w:vAlign w:val="center"/>
            <w:hideMark/>
          </w:tcPr>
          <w:p w14:paraId="6F7F5348" w14:textId="17B04C5A" w:rsidR="00E03E10" w:rsidRPr="00E03E10" w:rsidRDefault="00F844AD" w:rsidP="00E03E10">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舉辦高階管理階層</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永續揭露準則導入會議，並取得董事會</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及審計委員會</w:t>
            </w:r>
            <w:r w:rsidR="003D54AB"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支</w:t>
            </w:r>
            <w:r w:rsidRPr="0018259A">
              <w:rPr>
                <w:rFonts w:ascii="Times New Roman" w:eastAsia="標楷體" w:hAnsi="Times New Roman"/>
                <w:color w:val="000000"/>
                <w:kern w:val="0"/>
                <w:sz w:val="20"/>
                <w:szCs w:val="20"/>
              </w:rPr>
              <w:t>持</w:t>
            </w:r>
            <w:r w:rsidR="005B50B4" w:rsidRPr="0018259A">
              <w:rPr>
                <w:rFonts w:ascii="Times New Roman" w:eastAsia="標楷體" w:hAnsi="Times New Roman"/>
                <w:color w:val="000000"/>
                <w:kern w:val="0"/>
                <w:sz w:val="20"/>
                <w:szCs w:val="20"/>
              </w:rPr>
              <w:t>(</w:t>
            </w:r>
            <w:r w:rsidR="005B50B4" w:rsidRPr="0018259A">
              <w:rPr>
                <w:rFonts w:ascii="Times New Roman" w:eastAsia="標楷體" w:hAnsi="Times New Roman" w:hint="eastAsia"/>
                <w:color w:val="000000"/>
                <w:kern w:val="0"/>
                <w:sz w:val="20"/>
                <w:szCs w:val="20"/>
              </w:rPr>
              <w:t>如授權組成專案小組及</w:t>
            </w:r>
            <w:r w:rsidR="00B1153A" w:rsidRPr="0018259A">
              <w:rPr>
                <w:rFonts w:ascii="Times New Roman" w:eastAsia="標楷體" w:hAnsi="Times New Roman" w:hint="eastAsia"/>
                <w:color w:val="000000"/>
                <w:kern w:val="0"/>
                <w:sz w:val="20"/>
                <w:szCs w:val="20"/>
              </w:rPr>
              <w:t>獲</w:t>
            </w:r>
            <w:r w:rsidR="005B50B4" w:rsidRPr="0018259A">
              <w:rPr>
                <w:rFonts w:ascii="Times New Roman" w:eastAsia="標楷體" w:hAnsi="Times New Roman" w:hint="eastAsia"/>
                <w:color w:val="000000"/>
                <w:kern w:val="0"/>
                <w:sz w:val="20"/>
                <w:szCs w:val="20"/>
              </w:rPr>
              <w:t>得推動共識</w:t>
            </w:r>
            <w:r w:rsidR="005B50B4" w:rsidRPr="0018259A">
              <w:rPr>
                <w:rFonts w:ascii="Times New Roman" w:eastAsia="標楷體" w:hAnsi="Times New Roman"/>
                <w:color w:val="000000"/>
                <w:kern w:val="0"/>
                <w:sz w:val="20"/>
                <w:szCs w:val="20"/>
              </w:rPr>
              <w:t>)</w:t>
            </w:r>
            <w:r w:rsidRPr="0018259A">
              <w:rPr>
                <w:rFonts w:ascii="Times New Roman" w:eastAsia="標楷體" w:hAnsi="Times New Roman"/>
                <w:color w:val="000000"/>
                <w:kern w:val="0"/>
                <w:sz w:val="20"/>
                <w:szCs w:val="20"/>
              </w:rPr>
              <w:t>。</w:t>
            </w:r>
          </w:p>
          <w:p w14:paraId="30006E51" w14:textId="77777777" w:rsidR="00F844AD" w:rsidRDefault="00F844AD" w:rsidP="008F69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18259A">
              <w:rPr>
                <w:rFonts w:ascii="Times New Roman" w:eastAsia="標楷體" w:hAnsi="Times New Roman"/>
                <w:color w:val="000000"/>
                <w:kern w:val="0"/>
                <w:sz w:val="20"/>
                <w:szCs w:val="20"/>
              </w:rPr>
              <w:t>2.</w:t>
            </w:r>
            <w:r w:rsidR="00D700F0" w:rsidRPr="0018259A">
              <w:rPr>
                <w:rFonts w:ascii="Times New Roman" w:eastAsia="標楷體" w:hAnsi="Times New Roman" w:hint="eastAsia"/>
                <w:color w:val="000000"/>
                <w:kern w:val="0"/>
                <w:sz w:val="20"/>
                <w:szCs w:val="20"/>
              </w:rPr>
              <w:t>成立跨部門專案小組，包含</w:t>
            </w:r>
            <w:r w:rsidRPr="0018259A">
              <w:rPr>
                <w:rFonts w:ascii="Times New Roman" w:eastAsia="標楷體" w:hAnsi="Times New Roman"/>
                <w:color w:val="000000"/>
                <w:kern w:val="0"/>
                <w:sz w:val="20"/>
                <w:szCs w:val="20"/>
              </w:rPr>
              <w:t>選派專案小組適任成員</w:t>
            </w:r>
            <w:r w:rsidR="00D700F0" w:rsidRPr="0018259A">
              <w:rPr>
                <w:rFonts w:ascii="Times New Roman" w:eastAsia="標楷體" w:hAnsi="Times New Roman" w:hint="eastAsia"/>
                <w:color w:val="000000"/>
                <w:kern w:val="0"/>
                <w:sz w:val="20"/>
                <w:szCs w:val="20"/>
              </w:rPr>
              <w:t>、分配職掌</w:t>
            </w:r>
            <w:r w:rsidR="008F69AD" w:rsidRPr="0018259A">
              <w:rPr>
                <w:rFonts w:ascii="Times New Roman" w:eastAsia="標楷體" w:hAnsi="Times New Roman" w:hint="eastAsia"/>
                <w:color w:val="000000"/>
                <w:kern w:val="0"/>
                <w:sz w:val="20"/>
                <w:szCs w:val="20"/>
              </w:rPr>
              <w:t>、</w:t>
            </w:r>
            <w:r w:rsidR="008F69AD" w:rsidRPr="0018259A">
              <w:rPr>
                <w:rFonts w:ascii="Times New Roman" w:eastAsia="標楷體" w:hAnsi="Times New Roman"/>
                <w:color w:val="000000"/>
                <w:kern w:val="0"/>
                <w:sz w:val="20"/>
                <w:szCs w:val="20"/>
              </w:rPr>
              <w:t>建立運作模式</w:t>
            </w:r>
            <w:r w:rsidR="008F69AD" w:rsidRPr="0018259A">
              <w:rPr>
                <w:rFonts w:ascii="Times New Roman" w:eastAsia="標楷體" w:hAnsi="Times New Roman" w:hint="eastAsia"/>
                <w:color w:val="000000"/>
                <w:kern w:val="0"/>
                <w:sz w:val="20"/>
                <w:szCs w:val="20"/>
              </w:rPr>
              <w:t>並</w:t>
            </w:r>
            <w:r w:rsidRPr="0018259A">
              <w:rPr>
                <w:rFonts w:ascii="Times New Roman" w:eastAsia="標楷體" w:hAnsi="Times New Roman"/>
                <w:color w:val="000000"/>
                <w:kern w:val="0"/>
                <w:sz w:val="20"/>
                <w:szCs w:val="20"/>
              </w:rPr>
              <w:t>召集首次專案小組會議。</w:t>
            </w:r>
          </w:p>
          <w:p w14:paraId="42315C34" w14:textId="4E5FC581" w:rsidR="00E03E10" w:rsidRPr="00083BE3" w:rsidRDefault="00E03E10" w:rsidP="008F69AD">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Pr>
                <w:rFonts w:ascii="Times New Roman" w:eastAsia="標楷體" w:hAnsi="Times New Roman" w:hint="eastAsia"/>
                <w:color w:val="000000"/>
                <w:kern w:val="0"/>
                <w:sz w:val="20"/>
                <w:szCs w:val="20"/>
              </w:rPr>
              <w:t>高階主管及</w:t>
            </w:r>
            <w:r w:rsidRPr="00DB3E63">
              <w:rPr>
                <w:rFonts w:ascii="Times New Roman" w:eastAsia="標楷體" w:hAnsi="Times New Roman" w:hint="eastAsia"/>
                <w:color w:val="000000"/>
                <w:kern w:val="0"/>
                <w:sz w:val="20"/>
                <w:szCs w:val="20"/>
              </w:rPr>
              <w:t>跨部門小組成員已了解主管機關</w:t>
            </w:r>
            <w:r w:rsidR="009D0BFE" w:rsidRPr="00DB3E63">
              <w:rPr>
                <w:rFonts w:ascii="Times New Roman" w:eastAsia="標楷體" w:hAnsi="Times New Roman" w:hint="eastAsia"/>
                <w:color w:val="000000"/>
                <w:kern w:val="0"/>
                <w:sz w:val="20"/>
                <w:szCs w:val="20"/>
              </w:rPr>
              <w:t>公布之</w:t>
            </w:r>
            <w:r w:rsidRPr="00DB3E63">
              <w:rPr>
                <w:rFonts w:ascii="Times New Roman" w:eastAsia="標楷體" w:hAnsi="Times New Roman" w:hint="eastAsia"/>
                <w:color w:val="000000"/>
                <w:kern w:val="0"/>
                <w:sz w:val="20"/>
                <w:szCs w:val="20"/>
              </w:rPr>
              <w:t>接軌時程及適用範圍</w:t>
            </w:r>
            <w:r w:rsidRPr="00DB3E63">
              <w:rPr>
                <w:rFonts w:ascii="Times New Roman" w:eastAsia="標楷體" w:hAnsi="Times New Roman" w:hint="eastAsia"/>
                <w:color w:val="000000"/>
                <w:kern w:val="0"/>
                <w:sz w:val="20"/>
                <w:szCs w:val="20"/>
              </w:rPr>
              <w:t>(</w:t>
            </w:r>
            <w:r w:rsidRPr="00DB3E63">
              <w:rPr>
                <w:rFonts w:ascii="Times New Roman" w:eastAsia="標楷體" w:hAnsi="Times New Roman" w:hint="eastAsia"/>
                <w:color w:val="000000"/>
                <w:kern w:val="0"/>
                <w:sz w:val="20"/>
                <w:szCs w:val="20"/>
              </w:rPr>
              <w:t>包含</w:t>
            </w:r>
            <w:r w:rsidR="00827860" w:rsidRPr="00DB3E63">
              <w:rPr>
                <w:rFonts w:ascii="Times New Roman" w:eastAsia="標楷體" w:hAnsi="Times New Roman" w:hint="eastAsia"/>
                <w:color w:val="000000"/>
                <w:kern w:val="0"/>
                <w:sz w:val="20"/>
                <w:szCs w:val="20"/>
              </w:rPr>
              <w:t>金管會</w:t>
            </w:r>
            <w:r w:rsidR="00742107" w:rsidRPr="00DB3E63">
              <w:rPr>
                <w:rFonts w:ascii="Times New Roman" w:eastAsia="標楷體" w:hAnsi="Times New Roman"/>
                <w:color w:val="000000"/>
                <w:kern w:val="0"/>
                <w:sz w:val="20"/>
                <w:szCs w:val="20"/>
              </w:rPr>
              <w:t>2026</w:t>
            </w:r>
            <w:r w:rsidRPr="00DB3E63">
              <w:rPr>
                <w:rFonts w:ascii="Times New Roman" w:eastAsia="標楷體" w:hAnsi="Times New Roman" w:hint="eastAsia"/>
                <w:color w:val="000000"/>
                <w:kern w:val="0"/>
                <w:sz w:val="20"/>
                <w:szCs w:val="20"/>
              </w:rPr>
              <w:t>年</w:t>
            </w:r>
            <w:r w:rsidR="00314B6F" w:rsidRPr="00DB3E63">
              <w:rPr>
                <w:rFonts w:ascii="Times New Roman" w:eastAsia="標楷體" w:hAnsi="Times New Roman" w:hint="eastAsia"/>
                <w:color w:val="000000"/>
                <w:kern w:val="0"/>
                <w:sz w:val="20"/>
                <w:szCs w:val="20"/>
              </w:rPr>
              <w:t>9</w:t>
            </w:r>
            <w:r w:rsidRPr="00DB3E63">
              <w:rPr>
                <w:rFonts w:ascii="Times New Roman" w:eastAsia="標楷體" w:hAnsi="Times New Roman" w:hint="eastAsia"/>
                <w:color w:val="000000"/>
                <w:kern w:val="0"/>
                <w:sz w:val="20"/>
                <w:szCs w:val="20"/>
              </w:rPr>
              <w:t>月</w:t>
            </w:r>
            <w:r w:rsidR="00314B6F" w:rsidRPr="00DB3E63">
              <w:rPr>
                <w:rFonts w:ascii="Times New Roman" w:eastAsia="標楷體" w:hAnsi="Times New Roman" w:hint="eastAsia"/>
                <w:color w:val="000000"/>
                <w:kern w:val="0"/>
                <w:sz w:val="20"/>
                <w:szCs w:val="20"/>
              </w:rPr>
              <w:t>23</w:t>
            </w:r>
            <w:r w:rsidRPr="00DB3E63">
              <w:rPr>
                <w:rFonts w:ascii="Times New Roman" w:eastAsia="標楷體" w:hAnsi="Times New Roman" w:hint="eastAsia"/>
                <w:color w:val="000000"/>
                <w:kern w:val="0"/>
                <w:sz w:val="20"/>
                <w:szCs w:val="20"/>
              </w:rPr>
              <w:t>日</w:t>
            </w:r>
            <w:r w:rsidR="003069A0" w:rsidRPr="00DB3E63">
              <w:rPr>
                <w:rFonts w:ascii="Times New Roman" w:eastAsia="標楷體" w:hAnsi="Times New Roman" w:hint="eastAsia"/>
                <w:color w:val="000000"/>
                <w:kern w:val="0"/>
                <w:sz w:val="20"/>
                <w:szCs w:val="20"/>
              </w:rPr>
              <w:t>修訂</w:t>
            </w:r>
            <w:r w:rsidRPr="00DB3E63">
              <w:rPr>
                <w:rFonts w:ascii="Times New Roman" w:eastAsia="標楷體" w:hAnsi="Times New Roman" w:hint="eastAsia"/>
                <w:color w:val="000000"/>
                <w:kern w:val="0"/>
                <w:sz w:val="20"/>
                <w:szCs w:val="20"/>
              </w:rPr>
              <w:t>之</w:t>
            </w:r>
            <w:r w:rsidR="003069A0" w:rsidRPr="00DB3E63">
              <w:rPr>
                <w:rFonts w:ascii="Times New Roman" w:eastAsia="標楷體" w:hAnsi="Times New Roman"/>
                <w:color w:val="000000"/>
                <w:kern w:val="0"/>
                <w:sz w:val="20"/>
                <w:szCs w:val="20"/>
              </w:rPr>
              <w:t>「我國接軌</w:t>
            </w:r>
            <w:r w:rsidR="003069A0" w:rsidRPr="00DB3E63">
              <w:rPr>
                <w:rFonts w:ascii="Times New Roman" w:eastAsia="標楷體" w:hAnsi="Times New Roman"/>
                <w:color w:val="000000"/>
                <w:kern w:val="0"/>
                <w:sz w:val="20"/>
                <w:szCs w:val="20"/>
              </w:rPr>
              <w:t>IFRS</w:t>
            </w:r>
            <w:r w:rsidR="003069A0" w:rsidRPr="00DB3E63">
              <w:rPr>
                <w:rFonts w:ascii="Times New Roman" w:eastAsia="標楷體" w:hAnsi="Times New Roman"/>
                <w:color w:val="000000"/>
                <w:kern w:val="0"/>
                <w:sz w:val="20"/>
                <w:szCs w:val="20"/>
              </w:rPr>
              <w:t>永續揭露準則</w:t>
            </w:r>
            <w:r w:rsidR="00314B6F" w:rsidRPr="00DB3E63">
              <w:rPr>
                <w:rFonts w:ascii="Times New Roman" w:eastAsia="標楷體" w:hAnsi="Times New Roman" w:hint="eastAsia"/>
                <w:color w:val="000000"/>
                <w:kern w:val="0"/>
                <w:sz w:val="20"/>
                <w:szCs w:val="20"/>
              </w:rPr>
              <w:t>及政策</w:t>
            </w:r>
            <w:r w:rsidR="003069A0" w:rsidRPr="00DB3E63">
              <w:rPr>
                <w:rFonts w:ascii="Times New Roman" w:eastAsia="標楷體" w:hAnsi="Times New Roman"/>
                <w:color w:val="000000"/>
                <w:kern w:val="0"/>
                <w:sz w:val="20"/>
                <w:szCs w:val="20"/>
              </w:rPr>
              <w:t>藍圖」</w:t>
            </w:r>
            <w:r w:rsidR="00827860" w:rsidRPr="00DB3E63">
              <w:rPr>
                <w:rStyle w:val="af7"/>
                <w:rFonts w:ascii="Times New Roman" w:eastAsia="標楷體" w:hAnsi="Times New Roman"/>
                <w:color w:val="000000"/>
                <w:kern w:val="0"/>
                <w:sz w:val="20"/>
                <w:szCs w:val="20"/>
              </w:rPr>
              <w:footnoteReference w:id="3"/>
            </w:r>
            <w:r w:rsidRPr="00DB3E63">
              <w:rPr>
                <w:rFonts w:ascii="Times New Roman" w:eastAsia="標楷體" w:hAnsi="Times New Roman"/>
                <w:color w:val="000000"/>
                <w:kern w:val="0"/>
                <w:sz w:val="20"/>
                <w:szCs w:val="20"/>
              </w:rPr>
              <w:t>)</w:t>
            </w:r>
            <w:r w:rsidRPr="00DB3E63">
              <w:rPr>
                <w:rFonts w:ascii="Times New Roman" w:eastAsia="標楷體" w:hAnsi="Times New Roman" w:hint="eastAsia"/>
                <w:color w:val="000000"/>
                <w:kern w:val="0"/>
                <w:sz w:val="20"/>
                <w:szCs w:val="20"/>
              </w:rPr>
              <w:t>。</w:t>
            </w:r>
          </w:p>
        </w:tc>
        <w:tc>
          <w:tcPr>
            <w:tcW w:w="410" w:type="pct"/>
            <w:tcBorders>
              <w:left w:val="single" w:sz="4" w:space="0" w:color="auto"/>
            </w:tcBorders>
            <w:vAlign w:val="center"/>
            <w:hideMark/>
          </w:tcPr>
          <w:p w14:paraId="7AAB1BF7" w14:textId="4B6F3158"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614B1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614B1A">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12FC26E8"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5CD436" w14:textId="7F1CE7F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D6EA5AA" w14:textId="77777777" w:rsidR="00F844AD" w:rsidRPr="00083BE3" w:rsidRDefault="00F844AD" w:rsidP="00F844AD">
            <w:pPr>
              <w:widowControl/>
              <w:spacing w:line="360" w:lineRule="exact"/>
              <w:jc w:val="both"/>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39D0730D" w14:textId="77777777" w:rsidTr="00F844AD">
        <w:trPr>
          <w:trHeight w:val="1420"/>
        </w:trPr>
        <w:tc>
          <w:tcPr>
            <w:tcW w:w="549" w:type="pct"/>
            <w:vMerge/>
            <w:vAlign w:val="center"/>
            <w:hideMark/>
          </w:tcPr>
          <w:p w14:paraId="6BE4DA0F" w14:textId="3BB87B06"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7C5D2C5F" w14:textId="0C0583FD"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458E61B1" w14:textId="58E438B5" w:rsidR="00F844AD" w:rsidRPr="00083BE3" w:rsidRDefault="00F844AD" w:rsidP="006D51F5">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12283F" w:rsidRPr="00083BE3">
              <w:rPr>
                <w:rFonts w:ascii="Times New Roman" w:eastAsia="標楷體" w:hAnsi="Times New Roman"/>
                <w:color w:val="000000"/>
                <w:kern w:val="0"/>
                <w:sz w:val="20"/>
                <w:szCs w:val="20"/>
              </w:rPr>
              <w:t>擬訂導入計畫</w:t>
            </w:r>
          </w:p>
        </w:tc>
        <w:tc>
          <w:tcPr>
            <w:tcW w:w="1850" w:type="pct"/>
            <w:tcBorders>
              <w:top w:val="single" w:sz="4" w:space="0" w:color="auto"/>
            </w:tcBorders>
            <w:vAlign w:val="center"/>
            <w:hideMark/>
          </w:tcPr>
          <w:p w14:paraId="0246A10A" w14:textId="27B7D23B" w:rsidR="00622577" w:rsidRPr="00E03E10" w:rsidRDefault="0012283F" w:rsidP="00C561D9">
            <w:pPr>
              <w:widowControl/>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參酌公司營運規模及內外部專業人員之意見，擬訂導入計畫。</w:t>
            </w:r>
          </w:p>
        </w:tc>
        <w:tc>
          <w:tcPr>
            <w:tcW w:w="410" w:type="pct"/>
            <w:vAlign w:val="center"/>
            <w:hideMark/>
          </w:tcPr>
          <w:p w14:paraId="6A9CB906" w14:textId="303B22D7" w:rsidR="00F844AD" w:rsidRPr="00083BE3" w:rsidRDefault="00F844AD" w:rsidP="00983607">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614B1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614B1A">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6A5AB7B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9730475" w14:textId="3546B422"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7D24C92"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2E66F3" w:rsidRPr="00083BE3" w14:paraId="63A18D22" w14:textId="77777777" w:rsidTr="00D01732">
        <w:trPr>
          <w:trHeight w:val="1235"/>
        </w:trPr>
        <w:tc>
          <w:tcPr>
            <w:tcW w:w="549" w:type="pct"/>
            <w:vMerge/>
            <w:vAlign w:val="center"/>
            <w:hideMark/>
          </w:tcPr>
          <w:p w14:paraId="44ADAB4B" w14:textId="037BAB79" w:rsidR="002E66F3" w:rsidRPr="00083BE3" w:rsidRDefault="002E66F3" w:rsidP="00F844AD">
            <w:pPr>
              <w:spacing w:line="360" w:lineRule="exact"/>
              <w:rPr>
                <w:rFonts w:ascii="Times New Roman" w:eastAsia="標楷體" w:hAnsi="Times New Roman"/>
                <w:color w:val="000000"/>
                <w:kern w:val="0"/>
                <w:sz w:val="20"/>
                <w:szCs w:val="20"/>
              </w:rPr>
            </w:pPr>
          </w:p>
        </w:tc>
        <w:tc>
          <w:tcPr>
            <w:tcW w:w="343" w:type="pct"/>
            <w:vAlign w:val="center"/>
          </w:tcPr>
          <w:p w14:paraId="3E3A3D07" w14:textId="76B60770" w:rsidR="002E66F3" w:rsidRPr="00083BE3" w:rsidRDefault="002E66F3" w:rsidP="00F844AD">
            <w:pPr>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55913A6E" w14:textId="7A314D8F" w:rsidR="002E66F3" w:rsidRPr="00083BE3" w:rsidRDefault="006F46F9" w:rsidP="00152FC7">
            <w:pPr>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3</w:t>
            </w:r>
            <w:r w:rsidR="002E66F3" w:rsidRPr="00083BE3">
              <w:rPr>
                <w:rFonts w:ascii="Times New Roman" w:eastAsia="標楷體" w:hAnsi="Times New Roman"/>
                <w:color w:val="000000"/>
                <w:kern w:val="0"/>
                <w:sz w:val="20"/>
                <w:szCs w:val="20"/>
              </w:rPr>
              <w:t>.</w:t>
            </w:r>
            <w:r w:rsidR="00D65A22" w:rsidRPr="00083BE3">
              <w:rPr>
                <w:rFonts w:ascii="Times New Roman" w:eastAsia="標楷體" w:hAnsi="Times New Roman" w:hint="eastAsia"/>
                <w:color w:val="000000"/>
                <w:kern w:val="0"/>
                <w:sz w:val="20"/>
                <w:szCs w:val="20"/>
              </w:rPr>
              <w:t>辨認</w:t>
            </w:r>
            <w:r w:rsidR="002E66F3" w:rsidRPr="00083BE3">
              <w:rPr>
                <w:rFonts w:ascii="Times New Roman" w:eastAsia="標楷體" w:hAnsi="Times New Roman"/>
                <w:color w:val="000000"/>
                <w:kern w:val="0"/>
                <w:sz w:val="20"/>
                <w:szCs w:val="20"/>
              </w:rPr>
              <w:t>現行永續資訊與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永續揭露準則重大差異</w:t>
            </w:r>
            <w:r w:rsidR="002E66F3" w:rsidRPr="00083BE3">
              <w:rPr>
                <w:rStyle w:val="af7"/>
                <w:rFonts w:ascii="Times New Roman" w:eastAsia="標楷體" w:hAnsi="Times New Roman"/>
                <w:color w:val="000000"/>
                <w:kern w:val="0"/>
                <w:sz w:val="20"/>
                <w:szCs w:val="20"/>
              </w:rPr>
              <w:footnoteReference w:id="4"/>
            </w:r>
            <w:r w:rsidR="002E66F3" w:rsidRPr="00083BE3">
              <w:rPr>
                <w:rFonts w:ascii="Times New Roman" w:eastAsia="標楷體" w:hAnsi="Times New Roman"/>
                <w:color w:val="000000"/>
                <w:kern w:val="0"/>
                <w:sz w:val="20"/>
                <w:szCs w:val="20"/>
              </w:rPr>
              <w:t>及影響</w:t>
            </w:r>
          </w:p>
        </w:tc>
        <w:tc>
          <w:tcPr>
            <w:tcW w:w="1850" w:type="pct"/>
            <w:vAlign w:val="center"/>
          </w:tcPr>
          <w:p w14:paraId="56782600" w14:textId="7DC832D7" w:rsidR="003D54AB" w:rsidRDefault="000A039F"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2E66F3" w:rsidRPr="00083BE3">
              <w:rPr>
                <w:rFonts w:ascii="Times New Roman" w:eastAsia="標楷體" w:hAnsi="Times New Roman" w:hint="eastAsia"/>
                <w:color w:val="000000"/>
                <w:kern w:val="0"/>
                <w:sz w:val="20"/>
                <w:szCs w:val="20"/>
              </w:rPr>
              <w:t>.</w:t>
            </w:r>
            <w:r w:rsidR="003D54AB">
              <w:rPr>
                <w:rFonts w:ascii="Times New Roman" w:eastAsia="標楷體" w:hAnsi="Times New Roman" w:hint="eastAsia"/>
                <w:color w:val="000000"/>
                <w:kern w:val="0"/>
                <w:sz w:val="20"/>
                <w:szCs w:val="20"/>
              </w:rPr>
              <w:t>初步辨認報導個體</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依</w:t>
            </w:r>
            <w:r w:rsidR="003D54AB">
              <w:rPr>
                <w:rFonts w:ascii="Times New Roman" w:eastAsia="標楷體" w:hAnsi="Times New Roman" w:hint="eastAsia"/>
                <w:color w:val="000000"/>
                <w:kern w:val="0"/>
                <w:sz w:val="20"/>
                <w:szCs w:val="20"/>
              </w:rPr>
              <w:t>IFRS</w:t>
            </w:r>
            <w:r w:rsidR="003D54AB">
              <w:rPr>
                <w:rFonts w:ascii="Times New Roman" w:eastAsia="標楷體" w:hAnsi="Times New Roman" w:hint="eastAsia"/>
                <w:color w:val="000000"/>
                <w:kern w:val="0"/>
                <w:sz w:val="20"/>
                <w:szCs w:val="20"/>
              </w:rPr>
              <w:t>永續揭露準則，報導個體須與合併財報報導個體相同</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w:t>
            </w:r>
          </w:p>
          <w:p w14:paraId="4200E69B" w14:textId="0CC1D079" w:rsidR="002E66F3" w:rsidRPr="0018259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002E66F3" w:rsidRPr="00083BE3">
              <w:rPr>
                <w:rFonts w:ascii="Times New Roman" w:eastAsia="標楷體" w:hAnsi="Times New Roman"/>
                <w:color w:val="000000"/>
                <w:kern w:val="0"/>
                <w:sz w:val="20"/>
                <w:szCs w:val="20"/>
              </w:rPr>
              <w:t>了解</w:t>
            </w:r>
            <w:r w:rsidR="002E66F3" w:rsidRPr="00083BE3">
              <w:rPr>
                <w:rFonts w:ascii="Times New Roman" w:eastAsia="標楷體" w:hAnsi="Times New Roman"/>
                <w:color w:val="000000"/>
                <w:kern w:val="0"/>
                <w:sz w:val="20"/>
                <w:szCs w:val="20"/>
              </w:rPr>
              <w:t>I</w:t>
            </w:r>
            <w:r w:rsidR="002E66F3" w:rsidRPr="0018259A">
              <w:rPr>
                <w:rFonts w:ascii="Times New Roman" w:eastAsia="標楷體" w:hAnsi="Times New Roman"/>
                <w:color w:val="000000"/>
                <w:kern w:val="0"/>
                <w:sz w:val="20"/>
                <w:szCs w:val="20"/>
              </w:rPr>
              <w:t>FRS</w:t>
            </w:r>
            <w:r w:rsidR="00924B7B">
              <w:rPr>
                <w:rFonts w:ascii="Times New Roman" w:eastAsia="標楷體" w:hAnsi="Times New Roman" w:hint="eastAsia"/>
                <w:color w:val="000000"/>
                <w:kern w:val="0"/>
                <w:sz w:val="20"/>
                <w:szCs w:val="20"/>
              </w:rPr>
              <w:t xml:space="preserve"> S2</w:t>
            </w:r>
            <w:r w:rsidR="00924B7B" w:rsidRPr="00924B7B">
              <w:rPr>
                <w:rFonts w:ascii="Times New Roman" w:eastAsia="標楷體" w:hAnsi="Times New Roman"/>
                <w:color w:val="000000"/>
                <w:kern w:val="0"/>
                <w:sz w:val="20"/>
                <w:szCs w:val="20"/>
              </w:rPr>
              <w:t>「氣候相關揭露」規定（包括</w:t>
            </w:r>
            <w:r w:rsidR="00924B7B" w:rsidRPr="00924B7B">
              <w:rPr>
                <w:rFonts w:ascii="Times New Roman" w:eastAsia="標楷體" w:hAnsi="Times New Roman"/>
                <w:color w:val="000000"/>
                <w:kern w:val="0"/>
                <w:sz w:val="20"/>
                <w:szCs w:val="20"/>
              </w:rPr>
              <w:t>IFRS S2</w:t>
            </w:r>
            <w:r w:rsidR="00924B7B" w:rsidRPr="00924B7B">
              <w:rPr>
                <w:rFonts w:ascii="Times New Roman" w:eastAsia="標楷體" w:hAnsi="Times New Roman"/>
                <w:color w:val="000000"/>
                <w:kern w:val="0"/>
                <w:sz w:val="20"/>
                <w:szCs w:val="20"/>
              </w:rPr>
              <w:t>之過渡及豁免項目）</w:t>
            </w:r>
            <w:r w:rsidR="00924B7B">
              <w:rPr>
                <w:rFonts w:ascii="Times New Roman" w:eastAsia="標楷體" w:hAnsi="Times New Roman" w:hint="eastAsia"/>
                <w:color w:val="000000"/>
                <w:kern w:val="0"/>
                <w:sz w:val="20"/>
                <w:szCs w:val="20"/>
              </w:rPr>
              <w:t>、</w:t>
            </w:r>
            <w:r w:rsidR="00924B7B">
              <w:rPr>
                <w:rFonts w:ascii="Times New Roman" w:eastAsia="標楷體" w:hAnsi="Times New Roman"/>
                <w:color w:val="000000"/>
                <w:kern w:val="0"/>
                <w:sz w:val="20"/>
                <w:szCs w:val="20"/>
              </w:rPr>
              <w:t>I</w:t>
            </w:r>
            <w:r w:rsidR="00924B7B">
              <w:rPr>
                <w:rFonts w:ascii="Times New Roman" w:eastAsia="標楷體" w:hAnsi="Times New Roman" w:hint="eastAsia"/>
                <w:color w:val="000000"/>
                <w:kern w:val="0"/>
                <w:sz w:val="20"/>
                <w:szCs w:val="20"/>
              </w:rPr>
              <w:t>FRS S1</w:t>
            </w:r>
            <w:r w:rsidR="00924B7B" w:rsidRPr="00924B7B">
              <w:rPr>
                <w:rFonts w:ascii="Times New Roman" w:eastAsia="標楷體" w:hAnsi="Times New Roman"/>
                <w:color w:val="000000"/>
                <w:kern w:val="0"/>
                <w:sz w:val="20"/>
                <w:szCs w:val="20"/>
              </w:rPr>
              <w:t>「永續相關財務資訊揭露之一般規定」中與氣候相關</w:t>
            </w:r>
            <w:r w:rsidR="00924B7B" w:rsidRPr="00F32DC6">
              <w:rPr>
                <w:rFonts w:ascii="Times New Roman" w:eastAsia="標楷體" w:hAnsi="Times New Roman"/>
                <w:color w:val="000000"/>
                <w:kern w:val="0"/>
                <w:sz w:val="20"/>
                <w:szCs w:val="20"/>
              </w:rPr>
              <w:t>風險與機會之資訊揭露有關之規定</w:t>
            </w:r>
            <w:r w:rsidR="00924B7B" w:rsidRPr="00F32DC6">
              <w:rPr>
                <w:rFonts w:ascii="Times New Roman" w:eastAsia="標楷體" w:hAnsi="Times New Roman" w:hint="eastAsia"/>
                <w:color w:val="000000"/>
                <w:kern w:val="0"/>
                <w:sz w:val="20"/>
                <w:szCs w:val="20"/>
              </w:rPr>
              <w:t>、</w:t>
            </w:r>
            <w:r w:rsidR="00924B7B" w:rsidRPr="00F32DC6">
              <w:rPr>
                <w:rFonts w:ascii="Times New Roman" w:eastAsia="標楷體" w:hAnsi="Times New Roman"/>
                <w:color w:val="000000"/>
                <w:kern w:val="0"/>
                <w:sz w:val="20"/>
                <w:szCs w:val="20"/>
              </w:rPr>
              <w:t>及主管機關之</w:t>
            </w:r>
            <w:r w:rsidR="00924B7B" w:rsidRPr="00F32DC6">
              <w:rPr>
                <w:rFonts w:ascii="Times New Roman" w:eastAsia="標楷體" w:hAnsi="Times New Roman" w:hint="eastAsia"/>
                <w:color w:val="000000"/>
                <w:kern w:val="0"/>
                <w:sz w:val="20"/>
                <w:szCs w:val="20"/>
              </w:rPr>
              <w:t>揭露</w:t>
            </w:r>
            <w:r w:rsidR="00924B7B" w:rsidRPr="00F32DC6">
              <w:rPr>
                <w:rFonts w:ascii="Times New Roman" w:eastAsia="標楷體" w:hAnsi="Times New Roman"/>
                <w:color w:val="000000"/>
                <w:kern w:val="0"/>
                <w:sz w:val="20"/>
                <w:szCs w:val="20"/>
              </w:rPr>
              <w:t>規定（</w:t>
            </w:r>
            <w:r w:rsidR="00924B7B" w:rsidRPr="00F32DC6">
              <w:rPr>
                <w:rFonts w:ascii="Times New Roman" w:eastAsia="標楷體" w:hAnsi="Times New Roman" w:hint="eastAsia"/>
                <w:color w:val="000000"/>
                <w:kern w:val="0"/>
                <w:sz w:val="20"/>
                <w:szCs w:val="20"/>
              </w:rPr>
              <w:t>即金管</w:t>
            </w:r>
            <w:r w:rsidR="00924B7B" w:rsidRPr="00F32DC6">
              <w:rPr>
                <w:rFonts w:ascii="Times New Roman" w:eastAsia="標楷體" w:hAnsi="Times New Roman" w:hint="eastAsia"/>
                <w:color w:val="000000"/>
                <w:kern w:val="0"/>
                <w:sz w:val="20"/>
                <w:szCs w:val="20"/>
              </w:rPr>
              <w:lastRenderedPageBreak/>
              <w:t>會</w:t>
            </w:r>
            <w:r w:rsidR="00195EE1" w:rsidRPr="00F32DC6">
              <w:rPr>
                <w:rFonts w:ascii="Times New Roman" w:eastAsia="標楷體" w:hAnsi="Times New Roman"/>
                <w:color w:val="000000"/>
                <w:kern w:val="0"/>
                <w:sz w:val="20"/>
                <w:szCs w:val="20"/>
              </w:rPr>
              <w:t>2026</w:t>
            </w:r>
            <w:r w:rsidR="00924B7B" w:rsidRPr="00F32DC6">
              <w:rPr>
                <w:rFonts w:ascii="Times New Roman" w:eastAsia="標楷體" w:hAnsi="Times New Roman" w:hint="eastAsia"/>
                <w:color w:val="000000"/>
                <w:kern w:val="0"/>
                <w:sz w:val="20"/>
                <w:szCs w:val="20"/>
              </w:rPr>
              <w:t>年</w:t>
            </w:r>
            <w:r w:rsidR="00F32DC6" w:rsidRPr="00F32DC6">
              <w:rPr>
                <w:rFonts w:ascii="Times New Roman" w:eastAsia="標楷體" w:hAnsi="Times New Roman" w:hint="eastAsia"/>
                <w:color w:val="000000"/>
                <w:kern w:val="0"/>
                <w:sz w:val="20"/>
                <w:szCs w:val="20"/>
              </w:rPr>
              <w:t>9</w:t>
            </w:r>
            <w:r w:rsidR="00924B7B" w:rsidRPr="00F32DC6">
              <w:rPr>
                <w:rFonts w:ascii="Times New Roman" w:eastAsia="標楷體" w:hAnsi="Times New Roman" w:hint="eastAsia"/>
                <w:color w:val="000000"/>
                <w:kern w:val="0"/>
                <w:sz w:val="20"/>
                <w:szCs w:val="20"/>
              </w:rPr>
              <w:t>月</w:t>
            </w:r>
            <w:r w:rsidR="00F32DC6" w:rsidRPr="00F32DC6">
              <w:rPr>
                <w:rFonts w:ascii="Times New Roman" w:eastAsia="標楷體" w:hAnsi="Times New Roman" w:hint="eastAsia"/>
                <w:color w:val="000000"/>
                <w:kern w:val="0"/>
                <w:sz w:val="20"/>
                <w:szCs w:val="20"/>
              </w:rPr>
              <w:t>23</w:t>
            </w:r>
            <w:r w:rsidR="00924B7B" w:rsidRPr="00F32DC6">
              <w:rPr>
                <w:rFonts w:ascii="Times New Roman" w:eastAsia="標楷體" w:hAnsi="Times New Roman" w:hint="eastAsia"/>
                <w:color w:val="000000"/>
                <w:kern w:val="0"/>
                <w:sz w:val="20"/>
                <w:szCs w:val="20"/>
              </w:rPr>
              <w:t>日修</w:t>
            </w:r>
            <w:r w:rsidR="00613638" w:rsidRPr="00F32DC6">
              <w:rPr>
                <w:rFonts w:ascii="Times New Roman" w:eastAsia="標楷體" w:hAnsi="Times New Roman" w:hint="eastAsia"/>
                <w:color w:val="000000"/>
                <w:kern w:val="0"/>
                <w:sz w:val="20"/>
                <w:szCs w:val="20"/>
              </w:rPr>
              <w:t>訂</w:t>
            </w:r>
            <w:r w:rsidR="00924B7B" w:rsidRPr="00F32DC6">
              <w:rPr>
                <w:rFonts w:ascii="Times New Roman" w:eastAsia="標楷體" w:hAnsi="Times New Roman" w:hint="eastAsia"/>
                <w:color w:val="000000"/>
                <w:kern w:val="0"/>
                <w:sz w:val="20"/>
                <w:szCs w:val="20"/>
              </w:rPr>
              <w:t>之接軌</w:t>
            </w:r>
            <w:r w:rsidR="00F32DC6" w:rsidRPr="00F32DC6">
              <w:rPr>
                <w:rFonts w:ascii="Times New Roman" w:eastAsia="標楷體" w:hAnsi="Times New Roman" w:hint="eastAsia"/>
                <w:color w:val="000000"/>
                <w:kern w:val="0"/>
                <w:sz w:val="20"/>
                <w:szCs w:val="20"/>
              </w:rPr>
              <w:t>及政策</w:t>
            </w:r>
            <w:r w:rsidR="00924B7B" w:rsidRPr="00F32DC6">
              <w:rPr>
                <w:rFonts w:ascii="Times New Roman" w:eastAsia="標楷體" w:hAnsi="Times New Roman" w:hint="eastAsia"/>
                <w:color w:val="000000"/>
                <w:kern w:val="0"/>
                <w:sz w:val="20"/>
                <w:szCs w:val="20"/>
              </w:rPr>
              <w:t>藍圖。</w:t>
            </w:r>
            <w:r w:rsidR="00AA118C" w:rsidRPr="00F32DC6">
              <w:rPr>
                <w:rFonts w:ascii="Times New Roman" w:eastAsia="標楷體" w:hAnsi="Times New Roman" w:hint="eastAsia"/>
                <w:color w:val="000000"/>
                <w:kern w:val="0"/>
                <w:sz w:val="20"/>
                <w:szCs w:val="20"/>
              </w:rPr>
              <w:t>）</w:t>
            </w:r>
          </w:p>
          <w:p w14:paraId="31B8CEA9" w14:textId="5A0F448D" w:rsidR="0009142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480E58">
              <w:rPr>
                <w:rFonts w:ascii="Times New Roman" w:eastAsia="標楷體" w:hAnsi="Times New Roman" w:hint="eastAsia"/>
                <w:color w:val="000000"/>
                <w:kern w:val="0"/>
                <w:sz w:val="20"/>
                <w:szCs w:val="20"/>
              </w:rPr>
              <w:t>3</w:t>
            </w:r>
            <w:r w:rsidR="0009142A" w:rsidRPr="00480E58">
              <w:rPr>
                <w:rFonts w:ascii="Times New Roman" w:eastAsia="標楷體" w:hAnsi="Times New Roman" w:hint="eastAsia"/>
                <w:color w:val="000000"/>
                <w:kern w:val="0"/>
                <w:sz w:val="20"/>
                <w:szCs w:val="20"/>
              </w:rPr>
              <w:t>.</w:t>
            </w:r>
            <w:r w:rsidR="0009142A" w:rsidRPr="00480E58">
              <w:rPr>
                <w:rFonts w:ascii="Times New Roman" w:eastAsia="標楷體" w:hAnsi="Times New Roman" w:hint="eastAsia"/>
                <w:color w:val="000000"/>
                <w:kern w:val="0"/>
                <w:sz w:val="20"/>
                <w:szCs w:val="20"/>
              </w:rPr>
              <w:t>評估公司溫室氣體</w:t>
            </w:r>
            <w:r w:rsidR="00327E3A" w:rsidRPr="00480E58">
              <w:rPr>
                <w:rFonts w:ascii="Times New Roman" w:eastAsia="標楷體" w:hAnsi="Times New Roman" w:hint="eastAsia"/>
                <w:color w:val="000000"/>
                <w:kern w:val="0"/>
                <w:sz w:val="20"/>
                <w:szCs w:val="20"/>
              </w:rPr>
              <w:t>排放</w:t>
            </w:r>
            <w:r w:rsidR="0009142A" w:rsidRPr="00480E58">
              <w:rPr>
                <w:rFonts w:ascii="Times New Roman" w:eastAsia="標楷體" w:hAnsi="Times New Roman" w:hint="eastAsia"/>
                <w:color w:val="000000"/>
                <w:kern w:val="0"/>
                <w:sz w:val="20"/>
                <w:szCs w:val="20"/>
              </w:rPr>
              <w:t>衡量</w:t>
            </w:r>
            <w:r w:rsidR="00327E3A" w:rsidRPr="00480E58">
              <w:rPr>
                <w:rFonts w:ascii="Times New Roman" w:eastAsia="標楷體" w:hAnsi="Times New Roman" w:hint="eastAsia"/>
                <w:color w:val="000000"/>
                <w:kern w:val="0"/>
                <w:sz w:val="20"/>
                <w:szCs w:val="20"/>
              </w:rPr>
              <w:t>方法是否符合</w:t>
            </w:r>
            <w:r w:rsidR="00327E3A" w:rsidRPr="00480E58">
              <w:rPr>
                <w:rFonts w:ascii="Times New Roman" w:eastAsia="標楷體" w:hAnsi="Times New Roman" w:hint="eastAsia"/>
                <w:color w:val="000000"/>
                <w:kern w:val="0"/>
                <w:sz w:val="20"/>
                <w:szCs w:val="20"/>
              </w:rPr>
              <w:t>IFRS</w:t>
            </w:r>
            <w:r w:rsidR="00327E3A" w:rsidRPr="00480E58">
              <w:rPr>
                <w:rFonts w:ascii="Times New Roman" w:eastAsia="標楷體" w:hAnsi="Times New Roman" w:hint="eastAsia"/>
                <w:color w:val="000000"/>
                <w:kern w:val="0"/>
                <w:sz w:val="20"/>
                <w:szCs w:val="20"/>
              </w:rPr>
              <w:t>永續揭露準則及公開發行公司年報應行記載事項準則之規定</w:t>
            </w:r>
            <w:r w:rsidR="009A1AE7" w:rsidRPr="00480E58">
              <w:rPr>
                <w:rStyle w:val="af7"/>
                <w:rFonts w:ascii="Times New Roman" w:eastAsia="標楷體" w:hAnsi="Times New Roman"/>
                <w:color w:val="000000"/>
                <w:kern w:val="0"/>
                <w:sz w:val="20"/>
                <w:szCs w:val="20"/>
              </w:rPr>
              <w:footnoteReference w:id="5"/>
            </w:r>
            <w:r w:rsidR="00327E3A" w:rsidRPr="00480E58">
              <w:rPr>
                <w:rFonts w:ascii="Times New Roman" w:eastAsia="標楷體" w:hAnsi="Times New Roman" w:hint="eastAsia"/>
                <w:color w:val="000000"/>
                <w:kern w:val="0"/>
                <w:sz w:val="20"/>
                <w:szCs w:val="20"/>
              </w:rPr>
              <w:t>。</w:t>
            </w:r>
          </w:p>
          <w:p w14:paraId="3F7B742A" w14:textId="7FDC2405" w:rsidR="002E66F3" w:rsidRPr="00083BE3" w:rsidRDefault="00C10452" w:rsidP="00AC231E">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4</w:t>
            </w:r>
            <w:r w:rsidR="002E66F3" w:rsidRPr="00083BE3">
              <w:rPr>
                <w:rFonts w:ascii="Times New Roman" w:eastAsia="標楷體" w:hAnsi="Times New Roman"/>
                <w:color w:val="000000"/>
                <w:kern w:val="0"/>
                <w:sz w:val="20"/>
                <w:szCs w:val="20"/>
              </w:rPr>
              <w:t>.</w:t>
            </w:r>
            <w:r w:rsidR="002E66F3" w:rsidRPr="00083BE3">
              <w:rPr>
                <w:rFonts w:ascii="Times New Roman" w:eastAsia="標楷體" w:hAnsi="Times New Roman"/>
                <w:color w:val="000000"/>
                <w:kern w:val="0"/>
                <w:sz w:val="20"/>
                <w:szCs w:val="20"/>
              </w:rPr>
              <w:t>辨認公司現行</w:t>
            </w:r>
            <w:r w:rsidR="00A73296">
              <w:rPr>
                <w:rFonts w:ascii="Times New Roman" w:eastAsia="標楷體" w:hAnsi="Times New Roman" w:hint="eastAsia"/>
                <w:color w:val="000000"/>
                <w:kern w:val="0"/>
                <w:sz w:val="20"/>
                <w:szCs w:val="20"/>
              </w:rPr>
              <w:t>氣候相關</w:t>
            </w:r>
            <w:r w:rsidR="002E66F3" w:rsidRPr="00083BE3">
              <w:rPr>
                <w:rFonts w:ascii="Times New Roman" w:eastAsia="標楷體" w:hAnsi="Times New Roman"/>
                <w:color w:val="000000"/>
                <w:kern w:val="0"/>
                <w:sz w:val="20"/>
                <w:szCs w:val="20"/>
              </w:rPr>
              <w:t>資訊（例如</w:t>
            </w:r>
            <w:r w:rsidR="002E66F3" w:rsidRPr="00083BE3">
              <w:rPr>
                <w:rFonts w:ascii="Times New Roman" w:eastAsia="標楷體" w:hAnsi="Times New Roman" w:hint="eastAsia"/>
                <w:color w:val="000000"/>
                <w:kern w:val="0"/>
                <w:sz w:val="20"/>
                <w:szCs w:val="20"/>
              </w:rPr>
              <w:t>年報附表</w:t>
            </w:r>
            <w:r w:rsidR="002E66F3" w:rsidRPr="00083BE3">
              <w:rPr>
                <w:rFonts w:ascii="Times New Roman" w:eastAsia="標楷體" w:hAnsi="Times New Roman"/>
                <w:color w:val="000000"/>
                <w:kern w:val="0"/>
                <w:sz w:val="20"/>
                <w:szCs w:val="20"/>
              </w:rPr>
              <w:t>2-2-2</w:t>
            </w:r>
            <w:r w:rsidR="002E66F3" w:rsidRPr="00083BE3">
              <w:rPr>
                <w:rFonts w:ascii="Times New Roman" w:eastAsia="標楷體" w:hAnsi="Times New Roman" w:hint="eastAsia"/>
                <w:color w:val="000000"/>
                <w:kern w:val="0"/>
                <w:sz w:val="20"/>
                <w:szCs w:val="20"/>
              </w:rPr>
              <w:t>及</w:t>
            </w:r>
            <w:r w:rsidR="002E66F3" w:rsidRPr="00083BE3">
              <w:rPr>
                <w:rFonts w:ascii="Times New Roman" w:eastAsia="標楷體" w:hAnsi="Times New Roman"/>
                <w:color w:val="000000"/>
                <w:kern w:val="0"/>
                <w:sz w:val="20"/>
                <w:szCs w:val="20"/>
              </w:rPr>
              <w:t>2-2-3</w:t>
            </w:r>
            <w:r w:rsidR="002E66F3" w:rsidRPr="00083BE3">
              <w:rPr>
                <w:rFonts w:ascii="Times New Roman" w:eastAsia="標楷體" w:hAnsi="Times New Roman" w:hint="eastAsia"/>
                <w:color w:val="000000"/>
                <w:kern w:val="0"/>
                <w:sz w:val="20"/>
                <w:szCs w:val="20"/>
              </w:rPr>
              <w:t>、永續報告書</w:t>
            </w:r>
            <w:r w:rsidR="002E66F3" w:rsidRPr="00083BE3">
              <w:rPr>
                <w:rFonts w:ascii="Times New Roman" w:eastAsia="標楷體" w:hAnsi="Times New Roman"/>
                <w:color w:val="000000"/>
                <w:kern w:val="0"/>
                <w:sz w:val="20"/>
                <w:szCs w:val="20"/>
              </w:rPr>
              <w:t>）與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永續揭露準則之重大</w:t>
            </w:r>
            <w:r w:rsidR="002E66F3" w:rsidRPr="00083BE3">
              <w:rPr>
                <w:rFonts w:ascii="Times New Roman" w:eastAsia="標楷體" w:hAnsi="Times New Roman" w:hint="eastAsia"/>
                <w:color w:val="000000"/>
                <w:kern w:val="0"/>
                <w:sz w:val="20"/>
                <w:szCs w:val="20"/>
              </w:rPr>
              <w:t>差異</w:t>
            </w:r>
            <w:r w:rsidR="002E66F3" w:rsidRPr="00083BE3">
              <w:rPr>
                <w:rFonts w:ascii="Times New Roman" w:eastAsia="標楷體" w:hAnsi="Times New Roman"/>
                <w:color w:val="000000"/>
                <w:kern w:val="0"/>
                <w:sz w:val="20"/>
                <w:szCs w:val="20"/>
              </w:rPr>
              <w:t>及可能影響（參見</w:t>
            </w:r>
            <w:r w:rsidR="002E66F3" w:rsidRPr="00083BE3">
              <w:rPr>
                <w:rFonts w:ascii="Times New Roman" w:eastAsia="標楷體" w:hAnsi="Times New Roman" w:hint="eastAsia"/>
                <w:color w:val="000000"/>
                <w:kern w:val="0"/>
                <w:sz w:val="20"/>
                <w:szCs w:val="20"/>
              </w:rPr>
              <w:t>附錄二</w:t>
            </w:r>
            <w:r w:rsidR="00F444AC">
              <w:rPr>
                <w:rFonts w:ascii="Times New Roman" w:eastAsia="標楷體" w:hAnsi="Times New Roman" w:hint="eastAsia"/>
                <w:color w:val="000000"/>
                <w:kern w:val="0"/>
                <w:sz w:val="20"/>
                <w:szCs w:val="20"/>
              </w:rPr>
              <w:t>及</w:t>
            </w:r>
            <w:r w:rsidR="00F444AC" w:rsidRPr="00F444AC">
              <w:rPr>
                <w:rFonts w:ascii="Times New Roman" w:eastAsia="標楷體" w:hAnsi="Times New Roman"/>
                <w:color w:val="000000"/>
                <w:kern w:val="0"/>
                <w:sz w:val="20"/>
                <w:szCs w:val="20"/>
              </w:rPr>
              <w:t>「現行永續資訊可用於</w:t>
            </w:r>
            <w:r w:rsidR="00F444AC" w:rsidRPr="00F444AC">
              <w:rPr>
                <w:rFonts w:ascii="Times New Roman" w:eastAsia="標楷體" w:hAnsi="Times New Roman"/>
                <w:color w:val="000000"/>
                <w:kern w:val="0"/>
                <w:sz w:val="20"/>
                <w:szCs w:val="20"/>
              </w:rPr>
              <w:t>IFRS S2</w:t>
            </w:r>
            <w:r w:rsidR="00F444AC" w:rsidRPr="00F444AC">
              <w:rPr>
                <w:rFonts w:ascii="Times New Roman" w:eastAsia="標楷體" w:hAnsi="Times New Roman"/>
                <w:color w:val="000000"/>
                <w:kern w:val="0"/>
                <w:sz w:val="20"/>
                <w:szCs w:val="20"/>
              </w:rPr>
              <w:t>之項目」文件</w:t>
            </w:r>
            <w:r w:rsidR="002E66F3" w:rsidRPr="00083BE3">
              <w:rPr>
                <w:rFonts w:ascii="Times New Roman" w:eastAsia="標楷體" w:hAnsi="Times New Roman"/>
                <w:color w:val="000000"/>
                <w:kern w:val="0"/>
                <w:sz w:val="20"/>
                <w:szCs w:val="20"/>
              </w:rPr>
              <w:t>）。</w:t>
            </w:r>
          </w:p>
        </w:tc>
        <w:tc>
          <w:tcPr>
            <w:tcW w:w="410" w:type="pct"/>
            <w:vAlign w:val="center"/>
          </w:tcPr>
          <w:p w14:paraId="7E243FCD" w14:textId="517651B0" w:rsidR="002E66F3" w:rsidRPr="00083BE3" w:rsidRDefault="002E66F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17231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80E58"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68560CB1" w14:textId="77777777" w:rsidR="002E66F3" w:rsidRPr="00083BE3" w:rsidRDefault="002E66F3"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FB0A5CA" w14:textId="4831DF6E" w:rsidR="002E66F3" w:rsidRPr="00083BE3" w:rsidRDefault="002E66F3" w:rsidP="00F844AD">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8A817AF" w14:textId="131DD044" w:rsidR="002E66F3" w:rsidRPr="00083BE3" w:rsidRDefault="002E66F3" w:rsidP="00F844AD">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42B2C503" w14:textId="77777777" w:rsidTr="00F844AD">
        <w:trPr>
          <w:trHeight w:val="1276"/>
        </w:trPr>
        <w:tc>
          <w:tcPr>
            <w:tcW w:w="549" w:type="pct"/>
            <w:vMerge/>
            <w:vAlign w:val="center"/>
            <w:hideMark/>
          </w:tcPr>
          <w:p w14:paraId="47B0353B" w14:textId="54F6D224"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152F49DD" w14:textId="77777777"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4DF6F724" w14:textId="62314C03" w:rsidR="00F844AD" w:rsidRPr="00083BE3" w:rsidRDefault="006F46F9"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4</w:t>
            </w:r>
            <w:r w:rsidR="00F844AD"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初步評估</w:t>
            </w:r>
            <w:r w:rsidR="006B403E" w:rsidRPr="00083BE3">
              <w:rPr>
                <w:rFonts w:ascii="Times New Roman" w:eastAsia="標楷體" w:hAnsi="Times New Roman"/>
                <w:color w:val="000000"/>
                <w:kern w:val="0"/>
                <w:sz w:val="20"/>
                <w:szCs w:val="20"/>
              </w:rPr>
              <w:t>採用</w:t>
            </w:r>
            <w:r w:rsidR="006B403E" w:rsidRPr="00083BE3">
              <w:rPr>
                <w:rFonts w:ascii="Times New Roman" w:eastAsia="標楷體" w:hAnsi="Times New Roman"/>
                <w:color w:val="000000"/>
                <w:kern w:val="0"/>
                <w:sz w:val="20"/>
                <w:szCs w:val="20"/>
              </w:rPr>
              <w:t>IFRS</w:t>
            </w:r>
            <w:r w:rsidR="006B403E" w:rsidRPr="00083BE3">
              <w:rPr>
                <w:rFonts w:ascii="Times New Roman" w:eastAsia="標楷體" w:hAnsi="Times New Roman"/>
                <w:color w:val="000000"/>
                <w:kern w:val="0"/>
                <w:sz w:val="20"/>
                <w:szCs w:val="20"/>
              </w:rPr>
              <w:t>永續揭露準則</w:t>
            </w:r>
            <w:r w:rsidR="006B403E">
              <w:rPr>
                <w:rFonts w:ascii="Times New Roman" w:eastAsia="標楷體" w:hAnsi="Times New Roman" w:hint="eastAsia"/>
                <w:color w:val="000000"/>
                <w:kern w:val="0"/>
                <w:sz w:val="20"/>
                <w:szCs w:val="20"/>
              </w:rPr>
              <w:t>對</w:t>
            </w:r>
            <w:r w:rsidR="00F844AD" w:rsidRPr="00083BE3">
              <w:rPr>
                <w:rFonts w:ascii="Times New Roman" w:eastAsia="標楷體" w:hAnsi="Times New Roman"/>
                <w:color w:val="000000"/>
                <w:kern w:val="0"/>
                <w:sz w:val="20"/>
                <w:szCs w:val="20"/>
              </w:rPr>
              <w:t>各部門日常營運之影響</w:t>
            </w:r>
            <w:r w:rsidR="006B403E">
              <w:rPr>
                <w:rFonts w:ascii="Times New Roman" w:eastAsia="標楷體" w:hAnsi="Times New Roman" w:hint="eastAsia"/>
                <w:color w:val="000000"/>
                <w:kern w:val="0"/>
                <w:sz w:val="20"/>
                <w:szCs w:val="20"/>
              </w:rPr>
              <w:t>及</w:t>
            </w:r>
            <w:r w:rsidR="006B403E" w:rsidRPr="00083BE3">
              <w:rPr>
                <w:rFonts w:ascii="Times New Roman" w:eastAsia="標楷體" w:hAnsi="Times New Roman"/>
                <w:color w:val="000000"/>
                <w:kern w:val="0"/>
                <w:sz w:val="20"/>
                <w:szCs w:val="20"/>
              </w:rPr>
              <w:t>所需資源及預算</w:t>
            </w:r>
          </w:p>
        </w:tc>
        <w:tc>
          <w:tcPr>
            <w:tcW w:w="1850" w:type="pct"/>
            <w:vAlign w:val="center"/>
            <w:hideMark/>
          </w:tcPr>
          <w:p w14:paraId="044D12E2" w14:textId="77777777" w:rsidR="00F844AD" w:rsidRDefault="006B403E">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F844AD" w:rsidRPr="00083BE3">
              <w:rPr>
                <w:rFonts w:ascii="Times New Roman" w:eastAsia="標楷體" w:hAnsi="Times New Roman"/>
                <w:color w:val="000000"/>
                <w:kern w:val="0"/>
                <w:sz w:val="20"/>
                <w:szCs w:val="20"/>
              </w:rPr>
              <w:t>辨認導入</w:t>
            </w:r>
            <w:r w:rsidR="00F844AD" w:rsidRPr="00083BE3">
              <w:rPr>
                <w:rFonts w:ascii="Times New Roman" w:eastAsia="標楷體" w:hAnsi="Times New Roman"/>
                <w:color w:val="000000"/>
                <w:kern w:val="0"/>
                <w:sz w:val="20"/>
                <w:szCs w:val="20"/>
              </w:rPr>
              <w:t>IFRS</w:t>
            </w:r>
            <w:r w:rsidR="00F844AD"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00F844AD" w:rsidRPr="00083BE3">
              <w:rPr>
                <w:rFonts w:ascii="Times New Roman" w:eastAsia="標楷體" w:hAnsi="Times New Roman"/>
                <w:color w:val="000000"/>
                <w:kern w:val="0"/>
                <w:sz w:val="20"/>
                <w:szCs w:val="20"/>
              </w:rPr>
              <w:t>流程、財務及非財務報導、資訊系統、供應鏈管理流程、內部控制</w:t>
            </w:r>
            <w:r w:rsidR="00F844AD" w:rsidRPr="005F73DD">
              <w:rPr>
                <w:rStyle w:val="af7"/>
                <w:rFonts w:ascii="Times New Roman" w:eastAsia="標楷體" w:hAnsi="Times New Roman"/>
                <w:color w:val="000000"/>
                <w:kern w:val="0"/>
                <w:sz w:val="20"/>
                <w:szCs w:val="20"/>
              </w:rPr>
              <w:footnoteReference w:id="6"/>
            </w:r>
            <w:r w:rsidR="00F844AD" w:rsidRPr="00083BE3">
              <w:rPr>
                <w:rFonts w:ascii="Times New Roman" w:eastAsia="標楷體" w:hAnsi="Times New Roman"/>
                <w:color w:val="000000"/>
                <w:kern w:val="0"/>
                <w:sz w:val="20"/>
                <w:szCs w:val="20"/>
              </w:rPr>
              <w:t>、各部門日常營運等之影響</w:t>
            </w:r>
            <w:r w:rsidR="00AB2AFE" w:rsidRPr="00083BE3">
              <w:rPr>
                <w:rFonts w:ascii="Times New Roman" w:eastAsia="標楷體" w:hAnsi="Times New Roman"/>
                <w:color w:val="000000"/>
                <w:kern w:val="0"/>
                <w:sz w:val="20"/>
                <w:szCs w:val="20"/>
              </w:rPr>
              <w:t>（參見</w:t>
            </w:r>
            <w:r w:rsidR="00AB2AFE" w:rsidRPr="00083BE3">
              <w:rPr>
                <w:rFonts w:ascii="Times New Roman" w:eastAsia="標楷體" w:hAnsi="Times New Roman" w:hint="eastAsia"/>
                <w:color w:val="000000"/>
                <w:kern w:val="0"/>
                <w:sz w:val="20"/>
                <w:szCs w:val="20"/>
              </w:rPr>
              <w:t>附錄三</w:t>
            </w:r>
            <w:r w:rsidR="00AB2AFE"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w:t>
            </w:r>
          </w:p>
          <w:p w14:paraId="07CBF895" w14:textId="5459F50B" w:rsidR="006B403E" w:rsidRPr="003E042B" w:rsidRDefault="006B403E">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Pr="003E042B">
              <w:rPr>
                <w:rFonts w:ascii="Times New Roman" w:eastAsia="標楷體" w:hAnsi="Times New Roman" w:hint="eastAsia"/>
                <w:color w:val="000000"/>
                <w:kern w:val="0"/>
                <w:sz w:val="20"/>
                <w:szCs w:val="20"/>
              </w:rPr>
              <w:t>編訂</w:t>
            </w:r>
            <w:r w:rsidRPr="003E042B">
              <w:rPr>
                <w:rFonts w:ascii="Times New Roman" w:eastAsia="標楷體" w:hAnsi="Times New Roman"/>
                <w:color w:val="000000"/>
                <w:kern w:val="0"/>
                <w:sz w:val="20"/>
                <w:szCs w:val="20"/>
              </w:rPr>
              <w:t>IFRS</w:t>
            </w:r>
            <w:r w:rsidRPr="003E042B">
              <w:rPr>
                <w:rFonts w:ascii="Times New Roman" w:eastAsia="標楷體" w:hAnsi="Times New Roman" w:hint="eastAsia"/>
                <w:color w:val="000000"/>
                <w:kern w:val="0"/>
                <w:sz w:val="20"/>
                <w:szCs w:val="20"/>
              </w:rPr>
              <w:t>永續揭露準則導入專案之推動預算。</w:t>
            </w:r>
          </w:p>
          <w:p w14:paraId="167410B3" w14:textId="0DBF0ED2" w:rsidR="006B403E" w:rsidRPr="006B403E" w:rsidRDefault="006B403E">
            <w:pPr>
              <w:widowControl/>
              <w:spacing w:line="360" w:lineRule="exact"/>
              <w:jc w:val="both"/>
              <w:rPr>
                <w:rFonts w:ascii="Times New Roman" w:eastAsia="標楷體" w:hAnsi="Times New Roman"/>
                <w:color w:val="000000"/>
                <w:kern w:val="0"/>
                <w:sz w:val="20"/>
                <w:szCs w:val="20"/>
              </w:rPr>
            </w:pPr>
            <w:r w:rsidRPr="003E042B">
              <w:rPr>
                <w:rFonts w:ascii="Times New Roman" w:eastAsia="標楷體" w:hAnsi="Times New Roman"/>
                <w:color w:val="000000"/>
                <w:kern w:val="0"/>
                <w:sz w:val="20"/>
                <w:szCs w:val="20"/>
              </w:rPr>
              <w:t>3.</w:t>
            </w:r>
            <w:r w:rsidRPr="003E042B">
              <w:rPr>
                <w:rFonts w:ascii="Times New Roman" w:eastAsia="標楷體" w:hAnsi="Times New Roman" w:hint="eastAsia"/>
                <w:color w:val="000000"/>
                <w:kern w:val="0"/>
                <w:sz w:val="20"/>
                <w:szCs w:val="20"/>
              </w:rPr>
              <w:t>評估公司相關成員業務所需訓練，排定訓練計畫，並依訓練計畫執行教育訓練。</w:t>
            </w:r>
          </w:p>
        </w:tc>
        <w:tc>
          <w:tcPr>
            <w:tcW w:w="410" w:type="pct"/>
            <w:vAlign w:val="center"/>
            <w:hideMark/>
          </w:tcPr>
          <w:p w14:paraId="7DB156B9" w14:textId="772AD488"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1A465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058C702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7590426" w14:textId="77B7282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8738499"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5B39AB" w:rsidRPr="00083BE3" w14:paraId="288A1BD0" w14:textId="77777777" w:rsidTr="00A61D9C">
        <w:trPr>
          <w:trHeight w:val="7560"/>
        </w:trPr>
        <w:tc>
          <w:tcPr>
            <w:tcW w:w="549" w:type="pct"/>
            <w:vMerge w:val="restart"/>
            <w:vAlign w:val="center"/>
            <w:hideMark/>
          </w:tcPr>
          <w:p w14:paraId="7CF28759" w14:textId="2034EB68" w:rsidR="005B39AB" w:rsidRPr="00083BE3" w:rsidRDefault="005B39AB"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第二階段：</w:t>
            </w:r>
          </w:p>
          <w:p w14:paraId="244A7607" w14:textId="0207D4F6" w:rsidR="005B39AB" w:rsidRPr="00083BE3" w:rsidRDefault="005B39AB"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 xml:space="preserve">設計與執行　</w:t>
            </w:r>
          </w:p>
        </w:tc>
        <w:tc>
          <w:tcPr>
            <w:tcW w:w="343" w:type="pct"/>
            <w:vAlign w:val="center"/>
          </w:tcPr>
          <w:p w14:paraId="2058F535" w14:textId="78C23DE6" w:rsidR="005B39AB" w:rsidRPr="00083BE3" w:rsidRDefault="005B39AB" w:rsidP="009E0C93">
            <w:pPr>
              <w:spacing w:line="360" w:lineRule="exact"/>
              <w:ind w:leftChars="8" w:left="301"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tcPr>
          <w:p w14:paraId="5342DF68" w14:textId="1B965332" w:rsidR="005B39AB" w:rsidRPr="00083BE3" w:rsidRDefault="005B39AB" w:rsidP="009E0C93">
            <w:pPr>
              <w:widowControl/>
              <w:spacing w:line="360" w:lineRule="exact"/>
              <w:ind w:leftChars="7" w:left="329" w:rightChars="29" w:right="70" w:hangingChars="156" w:hanging="312"/>
              <w:jc w:val="both"/>
              <w:rPr>
                <w:rFonts w:ascii="Times New Roman" w:eastAsia="標楷體" w:hAnsi="Times New Roman"/>
                <w:color w:val="000000"/>
                <w:kern w:val="0"/>
                <w:sz w:val="20"/>
                <w:szCs w:val="20"/>
              </w:rPr>
            </w:pPr>
          </w:p>
          <w:p w14:paraId="579EB791" w14:textId="7102556A" w:rsidR="005B39AB" w:rsidRPr="00083BE3" w:rsidRDefault="005B39AB" w:rsidP="00C561D9">
            <w:pPr>
              <w:spacing w:line="360" w:lineRule="exact"/>
              <w:ind w:leftChars="8" w:left="301"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相關風險與機會及財務影響，以及評估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p>
        </w:tc>
        <w:tc>
          <w:tcPr>
            <w:tcW w:w="1850" w:type="pct"/>
            <w:tcBorders>
              <w:top w:val="single" w:sz="4" w:space="0" w:color="auto"/>
            </w:tcBorders>
            <w:vAlign w:val="center"/>
          </w:tcPr>
          <w:p w14:paraId="7DDC9C59" w14:textId="77777777" w:rsidR="005B39AB" w:rsidRPr="00083BE3" w:rsidRDefault="005B39AB" w:rsidP="003E042B">
            <w:pPr>
              <w:widowControl/>
              <w:spacing w:line="360" w:lineRule="exact"/>
              <w:jc w:val="both"/>
              <w:rPr>
                <w:rFonts w:ascii="Times New Roman" w:eastAsia="標楷體" w:hAnsi="Times New Roman"/>
                <w:vanish/>
                <w:color w:val="000000"/>
                <w:kern w:val="0"/>
                <w:sz w:val="20"/>
                <w:szCs w:val="20"/>
                <w:specVanish/>
              </w:rPr>
            </w:pPr>
            <w:r w:rsidRPr="00083BE3">
              <w:rPr>
                <w:rFonts w:ascii="Times New Roman" w:eastAsia="標楷體" w:hAnsi="Times New Roman"/>
                <w:color w:val="000000"/>
                <w:kern w:val="0"/>
                <w:sz w:val="20"/>
                <w:szCs w:val="20"/>
              </w:rPr>
              <w:t>辨認可合理預期將影響公司展望之</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w:t>
            </w:r>
            <w:r w:rsidRPr="00083BE3">
              <w:rPr>
                <w:rStyle w:val="af7"/>
                <w:rFonts w:ascii="Times New Roman" w:eastAsia="標楷體" w:hAnsi="Times New Roman"/>
                <w:color w:val="000000"/>
                <w:kern w:val="0"/>
                <w:sz w:val="20"/>
                <w:szCs w:val="20"/>
              </w:rPr>
              <w:footnoteReference w:id="7"/>
            </w:r>
            <w:r w:rsidRPr="00083BE3">
              <w:rPr>
                <w:rFonts w:ascii="Times New Roman" w:eastAsia="標楷體" w:hAnsi="Times New Roman"/>
                <w:color w:val="000000"/>
                <w:kern w:val="0"/>
                <w:sz w:val="20"/>
                <w:szCs w:val="20"/>
              </w:rPr>
              <w:t>之重大資訊，該等資訊應涵蓋「治理」、「策略」、「風險管理」及</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指標與目標</w:t>
            </w:r>
            <w:r w:rsidRPr="00083BE3">
              <w:rPr>
                <w:rStyle w:val="af7"/>
                <w:rFonts w:ascii="Times New Roman" w:eastAsia="標楷體" w:hAnsi="Times New Roman"/>
                <w:color w:val="000000"/>
                <w:kern w:val="0"/>
                <w:sz w:val="20"/>
                <w:szCs w:val="20"/>
              </w:rPr>
              <w:footnoteReference w:id="8"/>
            </w:r>
            <w:r w:rsidRPr="00083BE3">
              <w:rPr>
                <w:rFonts w:ascii="Times New Roman" w:eastAsia="標楷體" w:hAnsi="Times New Roman"/>
                <w:color w:val="000000"/>
                <w:kern w:val="0"/>
                <w:sz w:val="20"/>
                <w:szCs w:val="20"/>
              </w:rPr>
              <w:t>」等面向。具體而言，公司依序執行下列程序（提醒</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此程序可能反覆執行）：</w:t>
            </w:r>
          </w:p>
          <w:p w14:paraId="1367023D" w14:textId="77777777" w:rsidR="005B39AB" w:rsidRPr="00083BE3" w:rsidRDefault="005B39AB" w:rsidP="009E0C93">
            <w:pPr>
              <w:pStyle w:val="a3"/>
              <w:widowControl/>
              <w:numPr>
                <w:ilvl w:val="0"/>
                <w:numId w:val="43"/>
              </w:numPr>
              <w:spacing w:line="360" w:lineRule="exact"/>
              <w:ind w:leftChars="0" w:rightChars="29" w:right="70"/>
              <w:jc w:val="both"/>
              <w:rPr>
                <w:rFonts w:ascii="Times New Roman" w:eastAsia="標楷體" w:hAnsi="Times New Roman"/>
                <w:color w:val="000000"/>
                <w:kern w:val="0"/>
                <w:sz w:val="20"/>
                <w:szCs w:val="20"/>
              </w:rPr>
            </w:pPr>
          </w:p>
          <w:p w14:paraId="71CD9408" w14:textId="77777777" w:rsidR="005B39AB" w:rsidRPr="00083BE3" w:rsidRDefault="005B39AB" w:rsidP="008F36CC">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辨認前述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相關風險與機會。辨認時，應參考</w:t>
            </w:r>
            <w:r w:rsidRPr="008F36CC">
              <w:rPr>
                <w:rFonts w:ascii="Times New Roman" w:eastAsia="標楷體" w:hAnsi="Times New Roman" w:hint="eastAsia"/>
                <w:color w:val="000000"/>
                <w:kern w:val="0"/>
                <w:sz w:val="20"/>
                <w:szCs w:val="20"/>
              </w:rPr>
              <w:t>與「國際財務報導準則第</w:t>
            </w:r>
            <w:r w:rsidRPr="008F36CC">
              <w:rPr>
                <w:rFonts w:ascii="Times New Roman" w:eastAsia="標楷體" w:hAnsi="Times New Roman" w:hint="eastAsia"/>
                <w:color w:val="000000"/>
                <w:kern w:val="0"/>
                <w:sz w:val="20"/>
                <w:szCs w:val="20"/>
              </w:rPr>
              <w:t>S2</w:t>
            </w:r>
            <w:r w:rsidRPr="008F36CC">
              <w:rPr>
                <w:rFonts w:ascii="Times New Roman" w:eastAsia="標楷體" w:hAnsi="Times New Roman" w:hint="eastAsia"/>
                <w:color w:val="000000"/>
                <w:kern w:val="0"/>
                <w:sz w:val="20"/>
                <w:szCs w:val="20"/>
              </w:rPr>
              <w:t>號之行業基礎施行指引」</w:t>
            </w:r>
            <w:r>
              <w:rPr>
                <w:rFonts w:ascii="Times New Roman" w:eastAsia="標楷體" w:hAnsi="Times New Roman" w:hint="eastAsia"/>
                <w:color w:val="000000"/>
                <w:kern w:val="0"/>
                <w:sz w:val="20"/>
                <w:szCs w:val="20"/>
              </w:rPr>
              <w:t>所定義之</w:t>
            </w:r>
            <w:r w:rsidRPr="00083BE3">
              <w:rPr>
                <w:rFonts w:ascii="Times New Roman" w:eastAsia="標楷體" w:hAnsi="Times New Roman"/>
                <w:color w:val="000000"/>
                <w:kern w:val="0"/>
                <w:sz w:val="20"/>
                <w:szCs w:val="20"/>
              </w:rPr>
              <w:t>行業</w:t>
            </w:r>
            <w:r>
              <w:rPr>
                <w:rFonts w:ascii="Times New Roman" w:eastAsia="標楷體" w:hAnsi="Times New Roman" w:hint="eastAsia"/>
                <w:color w:val="000000"/>
                <w:kern w:val="0"/>
                <w:sz w:val="20"/>
                <w:szCs w:val="20"/>
              </w:rPr>
              <w:t>基礎指標之</w:t>
            </w:r>
            <w:r w:rsidRPr="008F36CC">
              <w:rPr>
                <w:rFonts w:ascii="Times New Roman" w:eastAsia="標楷體" w:hAnsi="Times New Roman" w:hint="eastAsia"/>
                <w:color w:val="000000"/>
                <w:kern w:val="0"/>
                <w:sz w:val="20"/>
                <w:szCs w:val="20"/>
              </w:rPr>
              <w:t>「</w:t>
            </w:r>
            <w:r>
              <w:rPr>
                <w:rFonts w:ascii="Times New Roman" w:eastAsia="標楷體" w:hAnsi="Times New Roman" w:hint="eastAsia"/>
                <w:color w:val="000000"/>
                <w:kern w:val="0"/>
                <w:sz w:val="20"/>
                <w:szCs w:val="20"/>
              </w:rPr>
              <w:t>揭露主題</w:t>
            </w:r>
            <w:r w:rsidRPr="008F36CC">
              <w:rPr>
                <w:rFonts w:ascii="Times New Roman" w:eastAsia="標楷體" w:hAnsi="Times New Roman" w:hint="eastAsia"/>
                <w:color w:val="000000"/>
                <w:kern w:val="0"/>
                <w:sz w:val="20"/>
                <w:szCs w:val="20"/>
              </w:rPr>
              <w:t>」</w:t>
            </w:r>
            <w:r w:rsidRPr="00083BE3">
              <w:rPr>
                <w:rFonts w:ascii="Times New Roman" w:eastAsia="標楷體" w:hAnsi="Times New Roman"/>
                <w:color w:val="000000"/>
                <w:kern w:val="0"/>
                <w:sz w:val="20"/>
                <w:szCs w:val="20"/>
              </w:rPr>
              <w:t>並考量其適用性</w:t>
            </w:r>
            <w:r w:rsidRPr="00083BE3">
              <w:rPr>
                <w:rStyle w:val="af7"/>
                <w:rFonts w:ascii="Times New Roman" w:eastAsia="標楷體" w:hAnsi="Times New Roman"/>
                <w:color w:val="000000"/>
                <w:kern w:val="0"/>
                <w:sz w:val="20"/>
                <w:szCs w:val="20"/>
              </w:rPr>
              <w:footnoteReference w:id="9"/>
            </w:r>
            <w:r w:rsidRPr="00083BE3">
              <w:rPr>
                <w:rFonts w:ascii="Times New Roman" w:eastAsia="標楷體" w:hAnsi="Times New Roman"/>
                <w:color w:val="000000"/>
                <w:kern w:val="0"/>
                <w:sz w:val="20"/>
                <w:szCs w:val="20"/>
              </w:rPr>
              <w:t>。公司亦應決定價值鏈與每一該等</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相關風險與機會有關之範圍（包括溫室氣體盤查</w:t>
            </w:r>
            <w:r w:rsidRPr="00083BE3">
              <w:rPr>
                <w:rStyle w:val="af7"/>
                <w:rFonts w:ascii="Times New Roman" w:eastAsia="標楷體" w:hAnsi="Times New Roman"/>
                <w:color w:val="000000"/>
                <w:kern w:val="0"/>
                <w:sz w:val="20"/>
                <w:szCs w:val="20"/>
              </w:rPr>
              <w:footnoteReference w:id="10"/>
            </w:r>
            <w:r w:rsidRPr="00083BE3">
              <w:rPr>
                <w:rFonts w:ascii="Times New Roman" w:eastAsia="標楷體" w:hAnsi="Times New Roman"/>
                <w:color w:val="000000"/>
                <w:kern w:val="0"/>
                <w:sz w:val="20"/>
                <w:szCs w:val="20"/>
              </w:rPr>
              <w:t>）。</w:t>
            </w:r>
          </w:p>
          <w:p w14:paraId="76B4E7BF" w14:textId="77777777" w:rsidR="005B39AB" w:rsidRPr="00083BE3" w:rsidRDefault="005B39AB"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辨認</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相關風險與機會對目前及預期財務之可能影響。</w:t>
            </w:r>
          </w:p>
          <w:p w14:paraId="152B7982" w14:textId="77777777" w:rsidR="005B39AB" w:rsidRPr="00083BE3" w:rsidRDefault="005B39AB"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評估有關前述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相關風險與機會之重大資訊（考量該等資訊是否可合理預期將影響投資者、貸款人及債權人之決策）。</w:t>
            </w:r>
          </w:p>
          <w:p w14:paraId="3FE13217" w14:textId="77777777" w:rsidR="005B39AB" w:rsidRPr="00083BE3" w:rsidRDefault="005B39AB"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4.</w:t>
            </w:r>
            <w:r w:rsidRPr="00083BE3">
              <w:rPr>
                <w:rFonts w:ascii="Times New Roman" w:eastAsia="標楷體" w:hAnsi="Times New Roman" w:hint="eastAsia"/>
                <w:color w:val="000000"/>
                <w:kern w:val="0"/>
                <w:sz w:val="20"/>
                <w:szCs w:val="20"/>
              </w:rPr>
              <w:t>積極與受影響之子公司溝通，協力於</w:t>
            </w:r>
            <w:r w:rsidRPr="00083BE3">
              <w:rPr>
                <w:rFonts w:ascii="Times New Roman" w:eastAsia="標楷體" w:hAnsi="Times New Roman" w:hint="eastAsia"/>
                <w:color w:val="000000"/>
                <w:kern w:val="0"/>
                <w:sz w:val="20"/>
                <w:szCs w:val="20"/>
              </w:rPr>
              <w:t>IFRS</w:t>
            </w:r>
            <w:r w:rsidRPr="00083BE3">
              <w:rPr>
                <w:rFonts w:ascii="Times New Roman" w:eastAsia="標楷體" w:hAnsi="Times New Roman" w:hint="eastAsia"/>
                <w:color w:val="000000"/>
                <w:kern w:val="0"/>
                <w:sz w:val="20"/>
                <w:szCs w:val="20"/>
              </w:rPr>
              <w:t>永續揭露準則導入計畫各項工作之執行</w:t>
            </w:r>
            <w:r w:rsidRPr="00083BE3">
              <w:rPr>
                <w:rFonts w:ascii="Times New Roman" w:eastAsia="標楷體" w:hAnsi="Times New Roman"/>
                <w:color w:val="000000"/>
                <w:kern w:val="0"/>
                <w:sz w:val="20"/>
                <w:szCs w:val="20"/>
              </w:rPr>
              <w:t>。</w:t>
            </w:r>
          </w:p>
          <w:p w14:paraId="7EF52B62" w14:textId="3D4B693B" w:rsidR="005B39AB" w:rsidRPr="00083BE3" w:rsidRDefault="005B39AB" w:rsidP="00677C7F">
            <w:pPr>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附錄四。</w:t>
            </w:r>
          </w:p>
        </w:tc>
        <w:tc>
          <w:tcPr>
            <w:tcW w:w="410" w:type="pct"/>
            <w:vAlign w:val="center"/>
          </w:tcPr>
          <w:p w14:paraId="6F62DAAC" w14:textId="53A3FF3E" w:rsidR="005B39AB" w:rsidRPr="00083BE3" w:rsidRDefault="005B39AB" w:rsidP="009E0C93">
            <w:pPr>
              <w:widowControl/>
              <w:spacing w:line="360" w:lineRule="exact"/>
              <w:jc w:val="center"/>
              <w:rPr>
                <w:rFonts w:ascii="Times New Roman" w:eastAsia="標楷體" w:hAnsi="Times New Roman"/>
                <w:color w:val="000000"/>
                <w:kern w:val="0"/>
                <w:sz w:val="20"/>
                <w:szCs w:val="20"/>
              </w:rPr>
            </w:pPr>
          </w:p>
          <w:p w14:paraId="1E8E5C85" w14:textId="3E6BFB76" w:rsidR="005B39AB" w:rsidRPr="00083BE3" w:rsidRDefault="005B39AB"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季</w:t>
            </w:r>
          </w:p>
        </w:tc>
        <w:tc>
          <w:tcPr>
            <w:tcW w:w="479" w:type="pct"/>
            <w:vAlign w:val="center"/>
          </w:tcPr>
          <w:p w14:paraId="448900F4" w14:textId="6D53015D" w:rsidR="005B39AB" w:rsidRPr="00083BE3" w:rsidRDefault="005B39AB" w:rsidP="009E0C93">
            <w:pPr>
              <w:widowControl/>
              <w:spacing w:line="360" w:lineRule="exact"/>
              <w:jc w:val="center"/>
              <w:rPr>
                <w:rFonts w:ascii="Times New Roman" w:eastAsia="標楷體" w:hAnsi="Times New Roman"/>
                <w:color w:val="000000"/>
                <w:kern w:val="0"/>
                <w:sz w:val="20"/>
                <w:szCs w:val="20"/>
              </w:rPr>
            </w:pPr>
          </w:p>
          <w:p w14:paraId="56F656D9" w14:textId="77777777" w:rsidR="005B39AB" w:rsidRPr="00083BE3" w:rsidRDefault="005B39AB"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56800EFD" w14:textId="436EA43D" w:rsidR="005B39AB" w:rsidRPr="00083BE3" w:rsidRDefault="005B39AB" w:rsidP="009E0C93">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5C611DF1" w14:textId="2468383C" w:rsidR="005B39AB" w:rsidRPr="00083BE3" w:rsidRDefault="005B39AB" w:rsidP="009E0C93">
            <w:pPr>
              <w:widowControl/>
              <w:spacing w:line="360" w:lineRule="exact"/>
              <w:rPr>
                <w:rFonts w:ascii="Times New Roman" w:eastAsia="標楷體" w:hAnsi="Times New Roman"/>
                <w:color w:val="000000"/>
                <w:kern w:val="0"/>
                <w:szCs w:val="24"/>
              </w:rPr>
            </w:pPr>
          </w:p>
          <w:p w14:paraId="7069DE82" w14:textId="14C695D2" w:rsidR="005B39AB" w:rsidRPr="00083BE3" w:rsidRDefault="005B39AB" w:rsidP="009E0C93">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9114CDC" w14:textId="77777777" w:rsidTr="003E042B">
        <w:trPr>
          <w:trHeight w:val="824"/>
        </w:trPr>
        <w:tc>
          <w:tcPr>
            <w:tcW w:w="549" w:type="pct"/>
            <w:vMerge/>
            <w:vAlign w:val="center"/>
            <w:hideMark/>
          </w:tcPr>
          <w:p w14:paraId="0D7354AB" w14:textId="72BEA78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332CB7B" w14:textId="4D730FE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1C83CB50" w14:textId="4D421B8E" w:rsidR="009E0C93" w:rsidRPr="00083BE3" w:rsidRDefault="009E0C93" w:rsidP="00C561D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辨認及蒐集所需資料</w:t>
            </w:r>
          </w:p>
        </w:tc>
        <w:tc>
          <w:tcPr>
            <w:tcW w:w="1850" w:type="pct"/>
            <w:vAlign w:val="center"/>
            <w:hideMark/>
          </w:tcPr>
          <w:p w14:paraId="0581B031" w14:textId="7C27F48B"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2-</w:t>
            </w:r>
            <w:r w:rsidR="005B39AB">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項次所評估之</w:t>
            </w:r>
            <w:bookmarkStart w:id="1" w:name="_Hlk167105337"/>
            <w:r w:rsidR="00B2763E">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bookmarkEnd w:id="1"/>
            <w:r w:rsidRPr="00083BE3">
              <w:rPr>
                <w:rFonts w:ascii="Times New Roman" w:eastAsia="標楷體" w:hAnsi="Times New Roman"/>
                <w:color w:val="000000"/>
                <w:kern w:val="0"/>
                <w:sz w:val="20"/>
                <w:szCs w:val="20"/>
              </w:rPr>
              <w:t>，辨認公司所需蒐集之報導邊界內及價值鏈中之資料。</w:t>
            </w:r>
          </w:p>
          <w:p w14:paraId="5B50F6DB"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確認應蒐集之資料符合</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永續揭露準則及相關永續法規之要求。</w:t>
            </w:r>
          </w:p>
          <w:p w14:paraId="4C1B0C18" w14:textId="77777777" w:rsidR="009E0C93" w:rsidRPr="00083BE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辨認並考量資料蒐集來源，且配合永續資訊報導時程安排資料蒐集之時程（例如氣候相關情境分析</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溫室氣體排放等）。</w:t>
            </w:r>
          </w:p>
          <w:p w14:paraId="626D1CBC" w14:textId="77777777" w:rsidR="009E0C93" w:rsidRPr="00083BE3" w:rsidRDefault="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評估所蒐集之永續相關資料與財報資訊所使用資料（例如輸入值及參數等）之連</w:t>
            </w:r>
            <w:r w:rsidRPr="00083BE3">
              <w:rPr>
                <w:rFonts w:ascii="Times New Roman" w:eastAsia="標楷體" w:hAnsi="Times New Roman"/>
                <w:color w:val="000000"/>
                <w:kern w:val="0"/>
                <w:sz w:val="20"/>
                <w:szCs w:val="20"/>
              </w:rPr>
              <w:lastRenderedPageBreak/>
              <w:t>結。</w:t>
            </w:r>
          </w:p>
          <w:p w14:paraId="071B6F78" w14:textId="2C68B862" w:rsidR="00377728" w:rsidRPr="00083BE3" w:rsidRDefault="00377728">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附錄五</w:t>
            </w:r>
          </w:p>
        </w:tc>
        <w:tc>
          <w:tcPr>
            <w:tcW w:w="410" w:type="pct"/>
            <w:vAlign w:val="center"/>
            <w:hideMark/>
          </w:tcPr>
          <w:p w14:paraId="428FF2EF" w14:textId="777C3D2A"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7A323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73E615F7"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27679856" w14:textId="5CE5A1EF"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73A0CFF"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D07EC0F" w14:textId="77777777" w:rsidTr="00F844AD">
        <w:trPr>
          <w:trHeight w:val="550"/>
        </w:trPr>
        <w:tc>
          <w:tcPr>
            <w:tcW w:w="549" w:type="pct"/>
            <w:vMerge/>
            <w:vAlign w:val="center"/>
            <w:hideMark/>
          </w:tcPr>
          <w:p w14:paraId="4FC0E5A4" w14:textId="1CAE3CFF"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F7EAD6B" w14:textId="7777777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6369C2C" w14:textId="23DD7029" w:rsidR="009E0C93" w:rsidRPr="00083BE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提出導入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永續揭露準則對公司營運影響之解決方案</w:t>
            </w:r>
          </w:p>
        </w:tc>
        <w:tc>
          <w:tcPr>
            <w:tcW w:w="1850" w:type="pct"/>
            <w:vAlign w:val="center"/>
            <w:hideMark/>
          </w:tcPr>
          <w:p w14:paraId="6812046C" w14:textId="11CB3B53"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評估導入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流程、財務及非財務報導、資訊系統、供應鏈管理流程、內部控制、各部門日常營運（包括風險管理流程，即辨認</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評估</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排序及監控對永續</w:t>
            </w:r>
            <w:r w:rsidR="00457983" w:rsidRPr="00083BE3">
              <w:rPr>
                <w:rFonts w:ascii="Times New Roman" w:eastAsia="標楷體" w:hAnsi="Times New Roman" w:hint="eastAsia"/>
                <w:color w:val="000000"/>
                <w:kern w:val="0"/>
                <w:sz w:val="20"/>
                <w:szCs w:val="20"/>
              </w:rPr>
              <w:t>相</w:t>
            </w:r>
            <w:r w:rsidRPr="00083BE3">
              <w:rPr>
                <w:rFonts w:ascii="Times New Roman" w:eastAsia="標楷體" w:hAnsi="Times New Roman"/>
                <w:color w:val="000000"/>
                <w:kern w:val="0"/>
                <w:sz w:val="20"/>
                <w:szCs w:val="20"/>
              </w:rPr>
              <w:t>關風險與機會之流程及政策，以及是否和如何整合至整體風險管理流程）等影響，並提出解決方案。（參見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1640852B" w14:textId="0FC77FA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4F3AD3C5"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441859B" w14:textId="1EDB0E33"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06015AE0"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20730F3" w14:textId="77777777" w:rsidTr="00FD1B14">
        <w:trPr>
          <w:trHeight w:val="1420"/>
        </w:trPr>
        <w:tc>
          <w:tcPr>
            <w:tcW w:w="549" w:type="pct"/>
            <w:vMerge/>
            <w:vAlign w:val="center"/>
            <w:hideMark/>
          </w:tcPr>
          <w:p w14:paraId="33F7ED7E" w14:textId="38B044F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shd w:val="clear" w:color="auto" w:fill="FFFFFF" w:themeFill="background1"/>
            <w:vAlign w:val="center"/>
          </w:tcPr>
          <w:p w14:paraId="1D5BF517" w14:textId="3BDA5099" w:rsidR="009E0C93" w:rsidRPr="00083BE3" w:rsidRDefault="009E0C93" w:rsidP="009E0C93">
            <w:pPr>
              <w:widowControl/>
              <w:spacing w:line="360" w:lineRule="exact"/>
              <w:ind w:leftChars="1" w:left="300"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95EBFEF" w14:textId="01248B85" w:rsidR="009E0C93" w:rsidRPr="00083BE3" w:rsidRDefault="009E0C93" w:rsidP="00B33E7C">
            <w:pPr>
              <w:widowControl/>
              <w:spacing w:line="360" w:lineRule="exact"/>
              <w:ind w:leftChars="1" w:left="300"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4</w:t>
            </w:r>
            <w:r w:rsidRPr="00083BE3">
              <w:rPr>
                <w:rFonts w:ascii="Times New Roman" w:eastAsia="標楷體" w:hAnsi="Times New Roman"/>
                <w:color w:val="000000"/>
                <w:kern w:val="0"/>
                <w:sz w:val="20"/>
                <w:szCs w:val="20"/>
              </w:rPr>
              <w:t>.</w:t>
            </w:r>
            <w:r w:rsidR="00226CDE" w:rsidRPr="00083BE3">
              <w:rPr>
                <w:rFonts w:ascii="Times New Roman" w:eastAsia="標楷體" w:hAnsi="Times New Roman" w:hint="eastAsia"/>
                <w:color w:val="000000"/>
                <w:kern w:val="0"/>
                <w:sz w:val="20"/>
                <w:szCs w:val="20"/>
              </w:rPr>
              <w:t>評估內部流程</w:t>
            </w:r>
            <w:r w:rsidR="00B33E7C" w:rsidRPr="00083BE3">
              <w:rPr>
                <w:rFonts w:ascii="Times New Roman" w:eastAsia="標楷體" w:hAnsi="Times New Roman" w:hint="eastAsia"/>
                <w:color w:val="000000"/>
                <w:kern w:val="0"/>
                <w:sz w:val="20"/>
                <w:szCs w:val="20"/>
              </w:rPr>
              <w:t>之調整</w:t>
            </w:r>
            <w:r w:rsidR="00226CDE" w:rsidRPr="00083BE3">
              <w:rPr>
                <w:rFonts w:ascii="Times New Roman" w:eastAsia="標楷體" w:hAnsi="Times New Roman" w:hint="eastAsia"/>
                <w:color w:val="000000"/>
                <w:kern w:val="0"/>
                <w:sz w:val="20"/>
                <w:szCs w:val="20"/>
              </w:rPr>
              <w:t>以符合公司永續資訊</w:t>
            </w:r>
            <w:r w:rsidR="004F46D5" w:rsidRPr="00083BE3">
              <w:rPr>
                <w:rFonts w:ascii="Times New Roman" w:eastAsia="標楷體" w:hAnsi="Times New Roman" w:hint="eastAsia"/>
                <w:color w:val="000000"/>
                <w:kern w:val="0"/>
                <w:sz w:val="20"/>
                <w:szCs w:val="20"/>
              </w:rPr>
              <w:t>管理</w:t>
            </w:r>
            <w:r w:rsidR="00226CDE" w:rsidRPr="00083BE3">
              <w:rPr>
                <w:rFonts w:ascii="Times New Roman" w:eastAsia="標楷體" w:hAnsi="Times New Roman" w:hint="eastAsia"/>
                <w:color w:val="000000"/>
                <w:kern w:val="0"/>
                <w:sz w:val="20"/>
                <w:szCs w:val="20"/>
              </w:rPr>
              <w:t>之內部控制</w:t>
            </w:r>
            <w:r w:rsidR="00B33E7C" w:rsidRPr="00083BE3">
              <w:rPr>
                <w:rFonts w:ascii="Times New Roman" w:eastAsia="標楷體" w:hAnsi="Times New Roman" w:hint="eastAsia"/>
                <w:color w:val="000000"/>
                <w:kern w:val="0"/>
                <w:sz w:val="20"/>
                <w:szCs w:val="20"/>
              </w:rPr>
              <w:t>作業</w:t>
            </w:r>
          </w:p>
        </w:tc>
        <w:tc>
          <w:tcPr>
            <w:tcW w:w="1850" w:type="pct"/>
            <w:vAlign w:val="center"/>
            <w:hideMark/>
          </w:tcPr>
          <w:p w14:paraId="52F60066" w14:textId="4B405196" w:rsidR="009E0C93" w:rsidRPr="00083BE3" w:rsidRDefault="009E0C93" w:rsidP="00984306">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就</w:t>
            </w:r>
            <w:r w:rsidRPr="00083BE3">
              <w:rPr>
                <w:rFonts w:ascii="Times New Roman" w:eastAsia="標楷體" w:hAnsi="Times New Roman"/>
                <w:color w:val="000000"/>
                <w:kern w:val="0"/>
                <w:sz w:val="20"/>
                <w:szCs w:val="20"/>
              </w:rPr>
              <w:t>1-</w:t>
            </w:r>
            <w:r w:rsidR="00707B97">
              <w:rPr>
                <w:rFonts w:ascii="Times New Roman" w:eastAsia="標楷體" w:hAnsi="Times New Roman" w:hint="eastAsia"/>
                <w:color w:val="000000"/>
                <w:kern w:val="0"/>
                <w:sz w:val="20"/>
                <w:szCs w:val="20"/>
              </w:rPr>
              <w:t>4</w:t>
            </w:r>
            <w:r w:rsidR="00AE648F" w:rsidRPr="00083BE3">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項次初步評估結果，及</w:t>
            </w: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0034625D">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項次選定之解決方案，辨認相關流程及系統需調整處，以執行相關必要調整作業。（參見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427A3B52" w14:textId="7378B3C8"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F46D5"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5FBA6128"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64292B3" w14:textId="0C2E30B9"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FBFF42D"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6F26E59C" w14:textId="77777777" w:rsidTr="00F844AD">
        <w:trPr>
          <w:trHeight w:val="550"/>
        </w:trPr>
        <w:tc>
          <w:tcPr>
            <w:tcW w:w="549" w:type="pct"/>
            <w:vMerge w:val="restart"/>
            <w:vAlign w:val="center"/>
            <w:hideMark/>
          </w:tcPr>
          <w:p w14:paraId="4FFADBB6"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p w14:paraId="147EAAC9" w14:textId="146453CF"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導入</w:t>
            </w:r>
          </w:p>
          <w:p w14:paraId="79822C5F" w14:textId="450303C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729A4B02" w14:textId="45F0A45E" w:rsidR="009E0C93" w:rsidRPr="00083BE3" w:rsidRDefault="005A7185"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11ED2550" w14:textId="0B047B08"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1850" w:type="pct"/>
            <w:vAlign w:val="center"/>
            <w:hideMark/>
          </w:tcPr>
          <w:p w14:paraId="51BD17A6" w14:textId="1DD3F692"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w:t>
            </w:r>
            <w:r w:rsidR="009D1A1D" w:rsidRPr="00083BE3">
              <w:rPr>
                <w:rFonts w:ascii="Times New Roman" w:eastAsia="標楷體" w:hAnsi="Times New Roman" w:hint="eastAsia"/>
                <w:color w:val="000000"/>
                <w:kern w:val="0"/>
                <w:sz w:val="20"/>
                <w:szCs w:val="20"/>
              </w:rPr>
              <w:t>及年報應行記載事項規定</w:t>
            </w:r>
            <w:r w:rsidRPr="00083BE3">
              <w:rPr>
                <w:rFonts w:ascii="Times New Roman" w:eastAsia="標楷體" w:hAnsi="Times New Roman"/>
                <w:color w:val="000000"/>
                <w:kern w:val="0"/>
                <w:sz w:val="20"/>
                <w:szCs w:val="20"/>
              </w:rPr>
              <w:t>，試行編製年報中依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永續揭露準則揭露之永續資訊專章，並作為正式公告申報時改善報導流程的依據。</w:t>
            </w:r>
            <w:r w:rsidRPr="00083BE3">
              <w:rPr>
                <w:rFonts w:ascii="Times New Roman" w:eastAsia="標楷體" w:hAnsi="Times New Roman"/>
                <w:kern w:val="0"/>
                <w:sz w:val="20"/>
                <w:szCs w:val="20"/>
              </w:rPr>
              <w:t>（提醒</w:t>
            </w:r>
            <w:r w:rsidRPr="00083BE3">
              <w:rPr>
                <w:rFonts w:ascii="Times New Roman" w:eastAsia="標楷體" w:hAnsi="Times New Roman"/>
                <w:kern w:val="0"/>
                <w:sz w:val="20"/>
                <w:szCs w:val="20"/>
              </w:rPr>
              <w:t>:</w:t>
            </w:r>
            <w:hyperlink r:id="rId15" w:history="1">
              <w:r w:rsidRPr="00083BE3">
                <w:rPr>
                  <w:rStyle w:val="af3"/>
                  <w:rFonts w:ascii="Times New Roman" w:eastAsia="標楷體" w:hAnsi="Times New Roman"/>
                  <w:kern w:val="0"/>
                  <w:sz w:val="20"/>
                  <w:szCs w:val="20"/>
                </w:rPr>
                <w:t>金管會</w:t>
              </w:r>
            </w:hyperlink>
            <w:r w:rsidRPr="00083BE3">
              <w:rPr>
                <w:rFonts w:ascii="Times New Roman" w:eastAsia="標楷體" w:hAnsi="Times New Roman"/>
                <w:color w:val="000000" w:themeColor="text1"/>
                <w:kern w:val="0"/>
                <w:sz w:val="20"/>
                <w:szCs w:val="20"/>
              </w:rPr>
              <w:t>允許上市櫃公司採用</w:t>
            </w:r>
            <w:r w:rsidRPr="00083BE3">
              <w:rPr>
                <w:rFonts w:ascii="Times New Roman" w:eastAsia="標楷體" w:hAnsi="Times New Roman"/>
                <w:color w:val="000000" w:themeColor="text1"/>
                <w:kern w:val="0"/>
                <w:sz w:val="20"/>
                <w:szCs w:val="20"/>
              </w:rPr>
              <w:t xml:space="preserve">IFRS </w:t>
            </w:r>
            <w:r w:rsidRPr="002515C4">
              <w:rPr>
                <w:rFonts w:ascii="Times New Roman" w:eastAsia="標楷體" w:hAnsi="Times New Roman"/>
                <w:color w:val="000000" w:themeColor="text1"/>
                <w:kern w:val="0"/>
                <w:sz w:val="20"/>
                <w:szCs w:val="20"/>
              </w:rPr>
              <w:t>S2</w:t>
            </w:r>
            <w:r w:rsidR="00B2763E">
              <w:rPr>
                <w:rFonts w:ascii="Times New Roman" w:eastAsia="標楷體" w:hAnsi="Times New Roman" w:hint="eastAsia"/>
                <w:color w:val="000000" w:themeColor="text1"/>
                <w:kern w:val="0"/>
                <w:sz w:val="20"/>
                <w:szCs w:val="20"/>
              </w:rPr>
              <w:t>及</w:t>
            </w:r>
            <w:r w:rsidR="00924B7B">
              <w:rPr>
                <w:rFonts w:ascii="Times New Roman" w:eastAsia="標楷體" w:hAnsi="Times New Roman" w:hint="eastAsia"/>
                <w:color w:val="000000" w:themeColor="text1"/>
                <w:kern w:val="0"/>
                <w:sz w:val="20"/>
                <w:szCs w:val="20"/>
              </w:rPr>
              <w:t>2026</w:t>
            </w:r>
            <w:r w:rsidR="00924B7B">
              <w:rPr>
                <w:rFonts w:ascii="Times New Roman" w:eastAsia="標楷體" w:hAnsi="Times New Roman" w:hint="eastAsia"/>
                <w:color w:val="000000" w:themeColor="text1"/>
                <w:kern w:val="0"/>
                <w:sz w:val="20"/>
                <w:szCs w:val="20"/>
              </w:rPr>
              <w:t>年修訂之接軌</w:t>
            </w:r>
            <w:r w:rsidR="00436F53">
              <w:rPr>
                <w:rFonts w:ascii="Times New Roman" w:eastAsia="標楷體" w:hAnsi="Times New Roman" w:hint="eastAsia"/>
                <w:color w:val="000000" w:themeColor="text1"/>
                <w:kern w:val="0"/>
                <w:sz w:val="20"/>
                <w:szCs w:val="20"/>
              </w:rPr>
              <w:t>及政策</w:t>
            </w:r>
            <w:r w:rsidR="00924B7B">
              <w:rPr>
                <w:rFonts w:ascii="Times New Roman" w:eastAsia="標楷體" w:hAnsi="Times New Roman" w:hint="eastAsia"/>
                <w:color w:val="000000" w:themeColor="text1"/>
                <w:kern w:val="0"/>
                <w:sz w:val="20"/>
                <w:szCs w:val="20"/>
              </w:rPr>
              <w:t>藍圖</w:t>
            </w:r>
            <w:r w:rsidR="00CC527C">
              <w:rPr>
                <w:rFonts w:ascii="Times New Roman" w:eastAsia="標楷體" w:hAnsi="Times New Roman" w:hint="eastAsia"/>
                <w:color w:val="000000" w:themeColor="text1"/>
                <w:kern w:val="0"/>
                <w:sz w:val="20"/>
                <w:szCs w:val="20"/>
              </w:rPr>
              <w:t>的</w:t>
            </w:r>
            <w:r w:rsidR="00B2763E" w:rsidRPr="00436F53">
              <w:rPr>
                <w:rFonts w:ascii="Times New Roman" w:eastAsia="標楷體" w:hAnsi="Times New Roman" w:hint="eastAsia"/>
                <w:color w:val="000000" w:themeColor="text1"/>
                <w:kern w:val="0"/>
                <w:sz w:val="20"/>
                <w:szCs w:val="20"/>
              </w:rPr>
              <w:t>過渡及豁免項目，包含</w:t>
            </w:r>
            <w:r w:rsidR="00C26D84" w:rsidRPr="00436F53">
              <w:rPr>
                <w:rFonts w:ascii="Times New Roman" w:eastAsia="標楷體" w:hAnsi="Times New Roman" w:hint="eastAsia"/>
                <w:color w:val="000000" w:themeColor="text1"/>
                <w:kern w:val="0"/>
                <w:sz w:val="20"/>
                <w:szCs w:val="20"/>
              </w:rPr>
              <w:t>首次適用前</w:t>
            </w:r>
            <w:r w:rsidR="00C26D84" w:rsidRPr="00436F53">
              <w:rPr>
                <w:rFonts w:ascii="Times New Roman" w:eastAsia="標楷體" w:hAnsi="Times New Roman"/>
                <w:color w:val="000000" w:themeColor="text1"/>
                <w:kern w:val="0"/>
                <w:sz w:val="20"/>
                <w:szCs w:val="20"/>
              </w:rPr>
              <w:t>2</w:t>
            </w:r>
            <w:r w:rsidR="00C26D84" w:rsidRPr="00436F53">
              <w:rPr>
                <w:rFonts w:ascii="Times New Roman" w:eastAsia="標楷體" w:hAnsi="Times New Roman" w:hint="eastAsia"/>
                <w:color w:val="000000" w:themeColor="text1"/>
                <w:kern w:val="0"/>
                <w:sz w:val="20"/>
                <w:szCs w:val="20"/>
              </w:rPr>
              <w:t>個會計年度得豁免揭露氣候以</w:t>
            </w:r>
            <w:r w:rsidR="00707B97" w:rsidRPr="00436F53">
              <w:rPr>
                <w:rFonts w:ascii="Times New Roman" w:eastAsia="標楷體" w:hAnsi="Times New Roman" w:hint="eastAsia"/>
                <w:color w:val="000000" w:themeColor="text1"/>
                <w:kern w:val="0"/>
                <w:sz w:val="20"/>
                <w:szCs w:val="20"/>
              </w:rPr>
              <w:t>外</w:t>
            </w:r>
            <w:r w:rsidR="00C26D84" w:rsidRPr="00436F53">
              <w:rPr>
                <w:rFonts w:ascii="Times New Roman" w:eastAsia="標楷體" w:hAnsi="Times New Roman" w:hint="eastAsia"/>
                <w:color w:val="000000" w:themeColor="text1"/>
                <w:kern w:val="0"/>
                <w:sz w:val="20"/>
                <w:szCs w:val="20"/>
              </w:rPr>
              <w:t>之永續資訊</w:t>
            </w:r>
            <w:r w:rsidR="00F91B76" w:rsidRPr="00F91B76">
              <w:rPr>
                <w:rFonts w:ascii="Times New Roman" w:eastAsia="標楷體" w:hAnsi="Times New Roman"/>
                <w:color w:val="000000" w:themeColor="text1"/>
                <w:kern w:val="0"/>
                <w:sz w:val="20"/>
                <w:szCs w:val="20"/>
              </w:rPr>
              <w:t>及範疇三溫室氣體排放資訊採自願揭露</w:t>
            </w:r>
            <w:r w:rsidR="00C26D84" w:rsidRPr="00436F53">
              <w:rPr>
                <w:rFonts w:ascii="Times New Roman" w:eastAsia="標楷體" w:hAnsi="Times New Roman" w:hint="eastAsia"/>
                <w:color w:val="000000" w:themeColor="text1"/>
                <w:kern w:val="0"/>
                <w:sz w:val="20"/>
                <w:szCs w:val="20"/>
              </w:rPr>
              <w:t>。</w:t>
            </w:r>
            <w:r w:rsidR="00B50163" w:rsidRPr="00436F53">
              <w:rPr>
                <w:rFonts w:ascii="Times New Roman" w:eastAsia="標楷體" w:hAnsi="Times New Roman" w:hint="eastAsia"/>
                <w:color w:val="000000" w:themeColor="text1"/>
                <w:kern w:val="0"/>
                <w:sz w:val="20"/>
                <w:szCs w:val="20"/>
              </w:rPr>
              <w:t>）</w:t>
            </w:r>
          </w:p>
        </w:tc>
        <w:tc>
          <w:tcPr>
            <w:tcW w:w="410" w:type="pct"/>
            <w:vAlign w:val="center"/>
            <w:hideMark/>
          </w:tcPr>
          <w:p w14:paraId="5E410DE0" w14:textId="47DA0CDF" w:rsidR="009E0C93" w:rsidRPr="00083BE3" w:rsidRDefault="009E0C93" w:rsidP="006D51F5">
            <w:pPr>
              <w:widowControl/>
              <w:spacing w:line="360" w:lineRule="exact"/>
              <w:jc w:val="center"/>
              <w:rPr>
                <w:rFonts w:ascii="Times New Roman" w:eastAsia="標楷體" w:hAnsi="Times New Roman"/>
                <w:color w:val="FF0000"/>
                <w:kern w:val="0"/>
                <w:sz w:val="20"/>
                <w:szCs w:val="20"/>
              </w:rPr>
            </w:pPr>
            <w:r w:rsidRPr="00083BE3">
              <w:rPr>
                <w:rFonts w:ascii="Times New Roman" w:eastAsia="標楷體" w:hAnsi="Times New Roman"/>
                <w:color w:val="000000" w:themeColor="text1"/>
                <w:kern w:val="0"/>
                <w:sz w:val="20"/>
                <w:szCs w:val="20"/>
              </w:rPr>
              <w:t>202</w:t>
            </w:r>
            <w:r w:rsidR="00EA548D">
              <w:rPr>
                <w:rFonts w:ascii="Times New Roman" w:eastAsia="標楷體" w:hAnsi="Times New Roman" w:hint="eastAsia"/>
                <w:color w:val="000000" w:themeColor="text1"/>
                <w:kern w:val="0"/>
                <w:sz w:val="20"/>
                <w:szCs w:val="20"/>
              </w:rPr>
              <w:t>8</w:t>
            </w:r>
            <w:r w:rsidRPr="00083BE3">
              <w:rPr>
                <w:rFonts w:ascii="Times New Roman" w:eastAsia="標楷體" w:hAnsi="Times New Roman"/>
                <w:color w:val="000000" w:themeColor="text1"/>
                <w:kern w:val="0"/>
                <w:sz w:val="20"/>
                <w:szCs w:val="20"/>
              </w:rPr>
              <w:t>年第</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季</w:t>
            </w:r>
          </w:p>
        </w:tc>
        <w:tc>
          <w:tcPr>
            <w:tcW w:w="479" w:type="pct"/>
            <w:vAlign w:val="center"/>
            <w:hideMark/>
          </w:tcPr>
          <w:p w14:paraId="372321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0BE2AA9" w14:textId="59B8736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F8C29A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1C5FE62C" w14:textId="77777777" w:rsidTr="00F844AD">
        <w:trPr>
          <w:trHeight w:val="1440"/>
        </w:trPr>
        <w:tc>
          <w:tcPr>
            <w:tcW w:w="549" w:type="pct"/>
            <w:vMerge/>
            <w:vAlign w:val="center"/>
            <w:hideMark/>
          </w:tcPr>
          <w:p w14:paraId="42439685" w14:textId="5A69700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415840A4" w14:textId="77777777" w:rsidR="009E0C93" w:rsidRPr="00083BE3" w:rsidRDefault="009E0C93"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p>
        </w:tc>
        <w:tc>
          <w:tcPr>
            <w:tcW w:w="1096" w:type="pct"/>
            <w:vAlign w:val="center"/>
            <w:hideMark/>
          </w:tcPr>
          <w:p w14:paraId="35F2481B" w14:textId="243C88C9"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3-2.</w:t>
            </w:r>
            <w:r w:rsidRPr="00083BE3">
              <w:rPr>
                <w:rFonts w:ascii="Times New Roman" w:eastAsia="標楷體" w:hAnsi="Times New Roman"/>
                <w:color w:val="000000"/>
                <w:kern w:val="0"/>
                <w:sz w:val="20"/>
                <w:szCs w:val="20"/>
              </w:rPr>
              <w:t>依據試行編製年報永續資訊專章的經驗，進行流程分析，尋找改善方案</w:t>
            </w:r>
          </w:p>
        </w:tc>
        <w:tc>
          <w:tcPr>
            <w:tcW w:w="1850" w:type="pct"/>
            <w:vAlign w:val="center"/>
            <w:hideMark/>
          </w:tcPr>
          <w:p w14:paraId="388F182C" w14:textId="6420B399" w:rsidR="009E0C93" w:rsidRPr="00083BE3" w:rsidRDefault="009E0C93" w:rsidP="009E0C93">
            <w:pPr>
              <w:spacing w:line="360" w:lineRule="exact"/>
              <w:ind w:left="166" w:rightChars="29" w:right="70" w:hangingChars="83" w:hanging="16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評估是否需調整</w:t>
            </w:r>
            <w:r w:rsidR="006B20C3">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相關風險與機會、財務影響及重大性之評估。</w:t>
            </w:r>
          </w:p>
          <w:p w14:paraId="4D7E34E6" w14:textId="77777777" w:rsid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評估永續資訊與財報資訊之連結。</w:t>
            </w:r>
          </w:p>
          <w:p w14:paraId="7A035627" w14:textId="77777777" w:rsidR="002060DD" w:rsidRPr="009B0EED" w:rsidRDefault="002060DD" w:rsidP="009E0C93">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初步檢視公司現行採用之績效評估並為</w:t>
            </w:r>
            <w:r w:rsidRPr="009B0EED">
              <w:rPr>
                <w:rFonts w:ascii="Times New Roman" w:eastAsia="標楷體" w:hAnsi="Times New Roman"/>
                <w:color w:val="000000"/>
                <w:kern w:val="0"/>
                <w:sz w:val="20"/>
                <w:szCs w:val="20"/>
              </w:rPr>
              <w:t>適當修改</w:t>
            </w:r>
            <w:r w:rsidRPr="009B0EED">
              <w:rPr>
                <w:rStyle w:val="af7"/>
                <w:rFonts w:ascii="Times New Roman" w:eastAsia="標楷體" w:hAnsi="Times New Roman"/>
                <w:color w:val="000000"/>
                <w:kern w:val="0"/>
                <w:sz w:val="20"/>
                <w:szCs w:val="20"/>
              </w:rPr>
              <w:footnoteReference w:id="11"/>
            </w:r>
            <w:r w:rsidRPr="009B0EED">
              <w:rPr>
                <w:rFonts w:ascii="Times New Roman" w:eastAsia="標楷體" w:hAnsi="Times New Roman"/>
                <w:color w:val="000000"/>
                <w:kern w:val="0"/>
                <w:sz w:val="20"/>
                <w:szCs w:val="20"/>
              </w:rPr>
              <w:t>。</w:t>
            </w:r>
          </w:p>
          <w:p w14:paraId="2AC4FAD8" w14:textId="0F24DE1B" w:rsidR="00E432FA" w:rsidRPr="00083BE3" w:rsidRDefault="00E432FA" w:rsidP="009E0C93">
            <w:pPr>
              <w:spacing w:line="360" w:lineRule="exact"/>
              <w:ind w:left="138" w:rightChars="29" w:right="70" w:hangingChars="69" w:hanging="138"/>
              <w:jc w:val="both"/>
              <w:rPr>
                <w:rFonts w:ascii="Times New Roman" w:eastAsiaTheme="majorEastAsia" w:hAnsi="Times New Roman"/>
                <w:color w:val="000000"/>
                <w:kern w:val="0"/>
                <w:sz w:val="20"/>
                <w:szCs w:val="20"/>
              </w:rPr>
            </w:pPr>
            <w:r w:rsidRPr="009B0EED">
              <w:rPr>
                <w:rFonts w:ascii="Times New Roman" w:eastAsia="標楷體" w:hAnsi="Times New Roman"/>
                <w:color w:val="000000"/>
                <w:kern w:val="0"/>
                <w:sz w:val="20"/>
                <w:szCs w:val="20"/>
              </w:rPr>
              <w:t>4.</w:t>
            </w:r>
            <w:r w:rsidRPr="009B0EED">
              <w:rPr>
                <w:rFonts w:ascii="Times New Roman" w:eastAsia="標楷體" w:hAnsi="Times New Roman" w:hint="eastAsia"/>
                <w:color w:val="000000"/>
                <w:kern w:val="0"/>
                <w:sz w:val="20"/>
                <w:szCs w:val="20"/>
              </w:rPr>
              <w:t>追蹤及確認公司委任溫室氣體確信機構之執行進度（公司最遲應於</w:t>
            </w:r>
            <w:r w:rsidRPr="009B0EED">
              <w:rPr>
                <w:rFonts w:ascii="Times New Roman" w:eastAsia="標楷體" w:hAnsi="Times New Roman"/>
                <w:color w:val="000000"/>
                <w:kern w:val="0"/>
                <w:sz w:val="20"/>
                <w:szCs w:val="20"/>
              </w:rPr>
              <w:t>2029</w:t>
            </w:r>
            <w:r w:rsidRPr="009B0EED">
              <w:rPr>
                <w:rFonts w:ascii="Times New Roman" w:eastAsia="標楷體" w:hAnsi="Times New Roman" w:hint="eastAsia"/>
                <w:color w:val="000000"/>
                <w:kern w:val="0"/>
                <w:sz w:val="20"/>
                <w:szCs w:val="20"/>
              </w:rPr>
              <w:t>年揭露</w:t>
            </w:r>
            <w:r w:rsidRPr="009B0EED">
              <w:rPr>
                <w:rFonts w:ascii="Times New Roman" w:eastAsia="標楷體" w:hAnsi="Times New Roman"/>
                <w:color w:val="000000"/>
                <w:kern w:val="0"/>
                <w:sz w:val="20"/>
                <w:szCs w:val="20"/>
              </w:rPr>
              <w:t>2028</w:t>
            </w:r>
            <w:r w:rsidRPr="009B0EED">
              <w:rPr>
                <w:rFonts w:ascii="Times New Roman" w:eastAsia="標楷體" w:hAnsi="Times New Roman" w:hint="eastAsia"/>
                <w:color w:val="000000"/>
                <w:kern w:val="0"/>
                <w:sz w:val="20"/>
                <w:szCs w:val="20"/>
              </w:rPr>
              <w:t>會計年度</w:t>
            </w:r>
            <w:r w:rsidR="000C5E94" w:rsidRPr="009B0EED">
              <w:rPr>
                <w:rFonts w:ascii="Times New Roman" w:eastAsia="標楷體" w:hAnsi="Times New Roman" w:hint="eastAsia"/>
                <w:color w:val="000000"/>
                <w:kern w:val="0"/>
                <w:sz w:val="20"/>
                <w:szCs w:val="20"/>
              </w:rPr>
              <w:t>合併報表邊界</w:t>
            </w:r>
            <w:r w:rsidRPr="009B0EED">
              <w:rPr>
                <w:rFonts w:ascii="Times New Roman" w:eastAsia="標楷體" w:hAnsi="Times New Roman" w:hint="eastAsia"/>
                <w:color w:val="000000"/>
                <w:kern w:val="0"/>
                <w:sz w:val="20"/>
                <w:szCs w:val="20"/>
              </w:rPr>
              <w:t>溫盤範疇一及二之確信資訊。）</w:t>
            </w:r>
          </w:p>
        </w:tc>
        <w:tc>
          <w:tcPr>
            <w:tcW w:w="410" w:type="pct"/>
            <w:vAlign w:val="center"/>
            <w:hideMark/>
          </w:tcPr>
          <w:p w14:paraId="61D7EB70" w14:textId="132CA234"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F40DFD">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32ECD5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336FFFA8" w14:textId="42B6E71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BBF139A"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0C534D8" w14:textId="77777777" w:rsidTr="00F844AD">
        <w:trPr>
          <w:trHeight w:val="360"/>
        </w:trPr>
        <w:tc>
          <w:tcPr>
            <w:tcW w:w="549" w:type="pct"/>
            <w:vMerge w:val="restart"/>
            <w:vAlign w:val="center"/>
            <w:hideMark/>
          </w:tcPr>
          <w:p w14:paraId="129BA43D"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p w14:paraId="7CA98837" w14:textId="11E6024E"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調整與改善</w:t>
            </w:r>
          </w:p>
        </w:tc>
        <w:tc>
          <w:tcPr>
            <w:tcW w:w="343" w:type="pct"/>
            <w:vAlign w:val="center"/>
          </w:tcPr>
          <w:p w14:paraId="44E4CB84" w14:textId="3B5E44BA" w:rsidR="009E0C93" w:rsidRPr="00083BE3" w:rsidRDefault="005A7185"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0EDBA729" w14:textId="2C0A7B51" w:rsidR="009E0C93" w:rsidRPr="002515C4" w:rsidRDefault="009E0C93" w:rsidP="009E0C93">
            <w:pPr>
              <w:spacing w:line="360" w:lineRule="exact"/>
              <w:ind w:leftChars="7" w:left="299" w:rightChars="29" w:right="70" w:hangingChars="141" w:hanging="282"/>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4-1.</w:t>
            </w:r>
            <w:r w:rsidR="00150D28" w:rsidRPr="002515C4">
              <w:rPr>
                <w:rFonts w:ascii="Times New Roman" w:eastAsia="標楷體" w:hAnsi="Times New Roman" w:hint="eastAsia"/>
                <w:color w:val="000000"/>
                <w:kern w:val="0"/>
                <w:sz w:val="20"/>
                <w:szCs w:val="20"/>
              </w:rPr>
              <w:t>完成年報永續資訊專章編製，並經董事會通過</w:t>
            </w:r>
          </w:p>
        </w:tc>
        <w:tc>
          <w:tcPr>
            <w:tcW w:w="1850" w:type="pct"/>
            <w:vAlign w:val="center"/>
            <w:hideMark/>
          </w:tcPr>
          <w:p w14:paraId="1BA88911" w14:textId="4C8BD6BF" w:rsidR="009E0C93" w:rsidRPr="000F4540" w:rsidRDefault="009E0C93" w:rsidP="00BF130C">
            <w:pPr>
              <w:widowControl/>
              <w:spacing w:line="360" w:lineRule="exact"/>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依</w:t>
            </w:r>
            <w:r w:rsidRPr="002515C4">
              <w:rPr>
                <w:rFonts w:ascii="Times New Roman" w:eastAsia="標楷體" w:hAnsi="Times New Roman"/>
                <w:color w:val="000000"/>
                <w:kern w:val="0"/>
                <w:sz w:val="20"/>
                <w:szCs w:val="20"/>
              </w:rPr>
              <w:t>IFRS</w:t>
            </w:r>
            <w:r w:rsidRPr="002515C4">
              <w:rPr>
                <w:rFonts w:ascii="Times New Roman" w:eastAsia="標楷體" w:hAnsi="Times New Roman"/>
                <w:color w:val="000000"/>
                <w:kern w:val="0"/>
                <w:sz w:val="20"/>
                <w:szCs w:val="20"/>
              </w:rPr>
              <w:t>永續揭露準則規定於</w:t>
            </w:r>
            <w:r w:rsidR="00577654" w:rsidRPr="002515C4">
              <w:rPr>
                <w:rFonts w:ascii="Times New Roman" w:eastAsia="標楷體" w:hAnsi="Times New Roman" w:hint="eastAsia"/>
                <w:color w:val="000000"/>
                <w:kern w:val="0"/>
                <w:sz w:val="20"/>
                <w:szCs w:val="20"/>
              </w:rPr>
              <w:t>2</w:t>
            </w:r>
            <w:r w:rsidR="00577654" w:rsidRPr="002515C4">
              <w:rPr>
                <w:rFonts w:ascii="Times New Roman" w:eastAsia="標楷體" w:hAnsi="Times New Roman"/>
                <w:color w:val="000000"/>
                <w:kern w:val="0"/>
                <w:sz w:val="20"/>
                <w:szCs w:val="20"/>
              </w:rPr>
              <w:t>02</w:t>
            </w:r>
            <w:r w:rsidR="00F40DFD" w:rsidRPr="002515C4">
              <w:rPr>
                <w:rFonts w:ascii="Times New Roman" w:eastAsia="標楷體" w:hAnsi="Times New Roman" w:hint="eastAsia"/>
                <w:color w:val="000000"/>
                <w:kern w:val="0"/>
                <w:sz w:val="20"/>
                <w:szCs w:val="20"/>
              </w:rPr>
              <w:t>8</w:t>
            </w:r>
            <w:r w:rsidR="00577654" w:rsidRPr="002515C4">
              <w:rPr>
                <w:rFonts w:ascii="Times New Roman" w:eastAsia="標楷體" w:hAnsi="Times New Roman" w:hint="eastAsia"/>
                <w:color w:val="000000"/>
                <w:kern w:val="0"/>
                <w:sz w:val="20"/>
                <w:szCs w:val="20"/>
              </w:rPr>
              <w:t>年度之</w:t>
            </w:r>
            <w:r w:rsidRPr="002515C4">
              <w:rPr>
                <w:rFonts w:ascii="Times New Roman" w:eastAsia="標楷體" w:hAnsi="Times New Roman"/>
                <w:color w:val="000000"/>
                <w:kern w:val="0"/>
                <w:sz w:val="20"/>
                <w:szCs w:val="20"/>
              </w:rPr>
              <w:t>年報永續資訊專章揭露相關資訊，</w:t>
            </w:r>
            <w:r w:rsidR="00207CF7" w:rsidRPr="002515C4">
              <w:rPr>
                <w:rFonts w:ascii="Times New Roman" w:eastAsia="標楷體" w:hAnsi="Times New Roman" w:hint="eastAsia"/>
                <w:color w:val="000000"/>
                <w:kern w:val="0"/>
                <w:sz w:val="20"/>
                <w:szCs w:val="20"/>
              </w:rPr>
              <w:t>並經董事會決議通過</w:t>
            </w:r>
            <w:r w:rsidR="000F4540">
              <w:rPr>
                <w:rFonts w:ascii="Times New Roman" w:eastAsia="標楷體" w:hAnsi="Times New Roman" w:hint="eastAsia"/>
                <w:color w:val="000000"/>
                <w:kern w:val="0"/>
                <w:sz w:val="20"/>
                <w:szCs w:val="20"/>
              </w:rPr>
              <w:t>；</w:t>
            </w:r>
            <w:r w:rsidR="000F4540" w:rsidRPr="000F4540">
              <w:rPr>
                <w:rFonts w:ascii="Times New Roman" w:eastAsia="標楷體" w:hAnsi="Times New Roman"/>
                <w:color w:val="000000"/>
                <w:kern w:val="0"/>
                <w:sz w:val="20"/>
                <w:szCs w:val="20"/>
              </w:rPr>
              <w:t>首次適用前</w:t>
            </w:r>
            <w:r w:rsidR="000F4540" w:rsidRPr="000F4540">
              <w:rPr>
                <w:rFonts w:ascii="Times New Roman" w:eastAsia="標楷體" w:hAnsi="Times New Roman"/>
                <w:color w:val="000000"/>
                <w:kern w:val="0"/>
                <w:sz w:val="20"/>
                <w:szCs w:val="20"/>
              </w:rPr>
              <w:t>2</w:t>
            </w:r>
            <w:r w:rsidR="000F4540" w:rsidRPr="000F4540">
              <w:rPr>
                <w:rFonts w:ascii="Times New Roman" w:eastAsia="標楷體" w:hAnsi="Times New Roman"/>
                <w:color w:val="000000"/>
                <w:kern w:val="0"/>
                <w:sz w:val="20"/>
                <w:szCs w:val="20"/>
              </w:rPr>
              <w:t>年度，永續專章得</w:t>
            </w:r>
            <w:r w:rsidR="000F4540" w:rsidRPr="000F4540">
              <w:rPr>
                <w:rFonts w:ascii="Times New Roman" w:eastAsia="標楷體" w:hAnsi="Times New Roman"/>
                <w:color w:val="000000"/>
                <w:kern w:val="0"/>
                <w:sz w:val="20"/>
                <w:szCs w:val="20"/>
              </w:rPr>
              <w:lastRenderedPageBreak/>
              <w:t>依年報時限</w:t>
            </w:r>
            <w:r w:rsidR="000F4540" w:rsidRPr="000F4540">
              <w:rPr>
                <w:rFonts w:ascii="Times New Roman" w:eastAsia="標楷體" w:hAnsi="Times New Roman"/>
                <w:color w:val="000000"/>
                <w:kern w:val="0"/>
                <w:sz w:val="20"/>
                <w:szCs w:val="20"/>
              </w:rPr>
              <w:t>(</w:t>
            </w:r>
            <w:r w:rsidR="000F4540" w:rsidRPr="000F4540">
              <w:rPr>
                <w:rFonts w:ascii="Times New Roman" w:eastAsia="標楷體" w:hAnsi="Times New Roman"/>
                <w:color w:val="000000"/>
                <w:kern w:val="0"/>
                <w:sz w:val="20"/>
                <w:szCs w:val="20"/>
              </w:rPr>
              <w:t>股東會前</w:t>
            </w:r>
            <w:r w:rsidR="000F4540" w:rsidRPr="000F4540">
              <w:rPr>
                <w:rFonts w:ascii="Times New Roman" w:eastAsia="標楷體" w:hAnsi="Times New Roman"/>
                <w:color w:val="000000"/>
                <w:kern w:val="0"/>
                <w:sz w:val="20"/>
                <w:szCs w:val="20"/>
              </w:rPr>
              <w:t>14</w:t>
            </w:r>
            <w:r w:rsidR="000F4540" w:rsidRPr="000F4540">
              <w:rPr>
                <w:rFonts w:ascii="Times New Roman" w:eastAsia="標楷體" w:hAnsi="Times New Roman"/>
                <w:color w:val="000000"/>
                <w:kern w:val="0"/>
                <w:sz w:val="20"/>
                <w:szCs w:val="20"/>
              </w:rPr>
              <w:t>日</w:t>
            </w:r>
            <w:r w:rsidR="000F4540" w:rsidRPr="000F4540">
              <w:rPr>
                <w:rFonts w:ascii="Times New Roman" w:eastAsia="標楷體" w:hAnsi="Times New Roman"/>
                <w:color w:val="000000"/>
                <w:kern w:val="0"/>
                <w:sz w:val="20"/>
                <w:szCs w:val="20"/>
              </w:rPr>
              <w:t>)</w:t>
            </w:r>
            <w:r w:rsidR="000F4540" w:rsidRPr="000F4540">
              <w:rPr>
                <w:rFonts w:ascii="Times New Roman" w:eastAsia="標楷體" w:hAnsi="Times New Roman"/>
                <w:color w:val="000000"/>
                <w:kern w:val="0"/>
                <w:sz w:val="20"/>
                <w:szCs w:val="20"/>
              </w:rPr>
              <w:t>申報</w:t>
            </w:r>
            <w:r w:rsidR="000F4540">
              <w:rPr>
                <w:rFonts w:ascii="Times New Roman" w:eastAsia="標楷體" w:hAnsi="Times New Roman" w:hint="eastAsia"/>
                <w:color w:val="000000"/>
                <w:kern w:val="0"/>
                <w:sz w:val="20"/>
                <w:szCs w:val="20"/>
              </w:rPr>
              <w:t>，第三年起仍應與年度財務報表同時申報。</w:t>
            </w:r>
          </w:p>
        </w:tc>
        <w:tc>
          <w:tcPr>
            <w:tcW w:w="410" w:type="pct"/>
            <w:vAlign w:val="center"/>
            <w:hideMark/>
          </w:tcPr>
          <w:p w14:paraId="2B9F1B5B" w14:textId="2E294171" w:rsidR="009E0C93" w:rsidRPr="002515C4" w:rsidRDefault="009E0C93" w:rsidP="006D51F5">
            <w:pPr>
              <w:widowControl/>
              <w:spacing w:line="360" w:lineRule="exact"/>
              <w:jc w:val="center"/>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lastRenderedPageBreak/>
              <w:t>202</w:t>
            </w:r>
            <w:r w:rsidR="00F40DFD" w:rsidRPr="002515C4">
              <w:rPr>
                <w:rFonts w:ascii="Times New Roman" w:eastAsia="標楷體" w:hAnsi="Times New Roman" w:hint="eastAsia"/>
                <w:color w:val="000000"/>
                <w:kern w:val="0"/>
                <w:sz w:val="20"/>
                <w:szCs w:val="20"/>
              </w:rPr>
              <w:t>9</w:t>
            </w:r>
            <w:r w:rsidRPr="002515C4">
              <w:rPr>
                <w:rFonts w:ascii="Times New Roman" w:eastAsia="標楷體" w:hAnsi="Times New Roman"/>
                <w:color w:val="000000"/>
                <w:kern w:val="0"/>
                <w:sz w:val="20"/>
                <w:szCs w:val="20"/>
              </w:rPr>
              <w:t>年第</w:t>
            </w:r>
            <w:r w:rsidR="00F23811">
              <w:rPr>
                <w:rFonts w:ascii="Times New Roman" w:eastAsia="標楷體" w:hAnsi="Times New Roman" w:hint="eastAsia"/>
                <w:color w:val="000000"/>
                <w:kern w:val="0"/>
                <w:sz w:val="20"/>
                <w:szCs w:val="20"/>
              </w:rPr>
              <w:t>1</w:t>
            </w:r>
            <w:r w:rsidR="00827E8B">
              <w:rPr>
                <w:rFonts w:ascii="Times New Roman" w:eastAsia="標楷體" w:hAnsi="Times New Roman" w:hint="eastAsia"/>
                <w:color w:val="000000"/>
                <w:kern w:val="0"/>
                <w:sz w:val="20"/>
                <w:szCs w:val="20"/>
              </w:rPr>
              <w:t>季</w:t>
            </w:r>
            <w:r w:rsidR="00827E8B" w:rsidRPr="00F23811">
              <w:rPr>
                <w:rFonts w:ascii="Times New Roman" w:eastAsia="標楷體" w:hAnsi="Times New Roman"/>
                <w:color w:val="000000"/>
                <w:kern w:val="0"/>
                <w:sz w:val="18"/>
                <w:szCs w:val="18"/>
              </w:rPr>
              <w:lastRenderedPageBreak/>
              <w:t>(</w:t>
            </w:r>
            <w:r w:rsidR="00827E8B">
              <w:rPr>
                <w:rFonts w:ascii="Times New Roman" w:eastAsia="標楷體" w:hAnsi="Times New Roman" w:hint="eastAsia"/>
                <w:color w:val="000000"/>
                <w:kern w:val="0"/>
                <w:sz w:val="20"/>
                <w:szCs w:val="20"/>
              </w:rPr>
              <w:t>或第</w:t>
            </w:r>
            <w:r w:rsidR="00343508">
              <w:rPr>
                <w:rFonts w:ascii="Times New Roman" w:eastAsia="標楷體" w:hAnsi="Times New Roman" w:hint="eastAsia"/>
                <w:color w:val="000000"/>
                <w:kern w:val="0"/>
                <w:sz w:val="20"/>
                <w:szCs w:val="20"/>
              </w:rPr>
              <w:t>2</w:t>
            </w:r>
            <w:r w:rsidRPr="002515C4">
              <w:rPr>
                <w:rFonts w:ascii="Times New Roman" w:eastAsia="標楷體" w:hAnsi="Times New Roman"/>
                <w:color w:val="000000"/>
                <w:kern w:val="0"/>
                <w:sz w:val="20"/>
                <w:szCs w:val="20"/>
              </w:rPr>
              <w:t>季</w:t>
            </w:r>
            <w:bookmarkStart w:id="2" w:name="_Ref224055329"/>
            <w:r w:rsidR="00827E8B" w:rsidRPr="00F23811">
              <w:rPr>
                <w:rFonts w:ascii="Times New Roman" w:eastAsia="標楷體" w:hAnsi="Times New Roman"/>
                <w:color w:val="000000"/>
                <w:kern w:val="0"/>
                <w:sz w:val="18"/>
                <w:szCs w:val="18"/>
              </w:rPr>
              <w:t>)</w:t>
            </w:r>
            <w:r w:rsidR="004F6556" w:rsidRPr="002515C4">
              <w:rPr>
                <w:rStyle w:val="af7"/>
                <w:rFonts w:ascii="Times New Roman" w:eastAsia="標楷體" w:hAnsi="Times New Roman"/>
                <w:color w:val="000000"/>
                <w:kern w:val="0"/>
                <w:sz w:val="20"/>
                <w:szCs w:val="20"/>
              </w:rPr>
              <w:footnoteReference w:id="12"/>
            </w:r>
            <w:bookmarkEnd w:id="2"/>
          </w:p>
        </w:tc>
        <w:tc>
          <w:tcPr>
            <w:tcW w:w="479" w:type="pct"/>
            <w:vAlign w:val="center"/>
            <w:hideMark/>
          </w:tcPr>
          <w:p w14:paraId="7BDC8851"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已完成</w:t>
            </w:r>
            <w:r w:rsidRPr="00083BE3">
              <w:rPr>
                <w:rFonts w:ascii="Times New Roman" w:eastAsia="標楷體" w:hAnsi="Times New Roman"/>
                <w:color w:val="000000"/>
                <w:kern w:val="0"/>
                <w:sz w:val="20"/>
                <w:szCs w:val="20"/>
              </w:rPr>
              <w:t>/</w:t>
            </w:r>
          </w:p>
          <w:p w14:paraId="11E94528" w14:textId="5FA5EF5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CE2B84C"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5223D1F3" w14:textId="77777777" w:rsidTr="00F844AD">
        <w:trPr>
          <w:trHeight w:val="1450"/>
        </w:trPr>
        <w:tc>
          <w:tcPr>
            <w:tcW w:w="549" w:type="pct"/>
            <w:vMerge/>
            <w:vAlign w:val="center"/>
            <w:hideMark/>
          </w:tcPr>
          <w:p w14:paraId="31C08C9F" w14:textId="794C6A07" w:rsidR="009E0C93" w:rsidRPr="00083BE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744055A"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2DF8687" w14:textId="22D6FE58"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00651958">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00707B97" w:rsidRPr="00083BE3">
              <w:rPr>
                <w:rFonts w:ascii="Times New Roman" w:eastAsia="標楷體" w:hAnsi="Times New Roman"/>
                <w:color w:val="000000"/>
                <w:kern w:val="0"/>
                <w:sz w:val="20"/>
                <w:szCs w:val="20"/>
              </w:rPr>
              <w:t>根據投資者、貸款人及債權人等之反饋</w:t>
            </w:r>
            <w:r w:rsidR="00707B97">
              <w:rPr>
                <w:rFonts w:ascii="Times New Roman" w:eastAsia="標楷體" w:hAnsi="Times New Roman" w:hint="eastAsia"/>
                <w:color w:val="000000"/>
                <w:kern w:val="0"/>
                <w:sz w:val="20"/>
                <w:szCs w:val="20"/>
              </w:rPr>
              <w:t>，</w:t>
            </w:r>
            <w:r w:rsidRPr="00083BE3">
              <w:rPr>
                <w:rFonts w:ascii="Times New Roman" w:eastAsia="標楷體" w:hAnsi="Times New Roman"/>
                <w:color w:val="000000"/>
                <w:kern w:val="0"/>
                <w:sz w:val="20"/>
                <w:szCs w:val="20"/>
              </w:rPr>
              <w:t>持續就</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永續資訊流程進行分析與改善作業</w:t>
            </w:r>
          </w:p>
        </w:tc>
        <w:tc>
          <w:tcPr>
            <w:tcW w:w="1850" w:type="pct"/>
            <w:vAlign w:val="center"/>
            <w:hideMark/>
          </w:tcPr>
          <w:p w14:paraId="227308FA"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持續關注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永續揭露準則規定之變動對公司資訊揭露及營運之影響。</w:t>
            </w:r>
          </w:p>
          <w:p w14:paraId="510894B7" w14:textId="77777777" w:rsidR="002060DD" w:rsidRDefault="009E0C93" w:rsidP="00E432FA">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定期檢討現有流程（包括假設及估計值）之改善。</w:t>
            </w:r>
          </w:p>
          <w:p w14:paraId="1438CFEC" w14:textId="556671B2" w:rsidR="00707B97" w:rsidRPr="00707B97" w:rsidRDefault="00707B97" w:rsidP="00E432FA">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sidRPr="00707B97">
              <w:rPr>
                <w:rFonts w:ascii="Times New Roman" w:eastAsia="標楷體" w:hAnsi="Times New Roman"/>
                <w:color w:val="000000"/>
                <w:kern w:val="0"/>
                <w:sz w:val="20"/>
                <w:szCs w:val="20"/>
              </w:rPr>
              <w:t>於永續資訊專章編製期間或公告申報後，必要時均可根據投資者、貸款人及債權人等之反饋意見檢視是否有需調整之項目（例如評估是否調整氣候相關風險與機會，以及相應之資料蒐集範圍及流程）</w:t>
            </w:r>
          </w:p>
        </w:tc>
        <w:tc>
          <w:tcPr>
            <w:tcW w:w="410" w:type="pct"/>
            <w:vAlign w:val="center"/>
            <w:hideMark/>
          </w:tcPr>
          <w:p w14:paraId="628D5345" w14:textId="659D47A2"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F40DFD">
              <w:rPr>
                <w:rFonts w:ascii="Times New Roman" w:eastAsia="標楷體" w:hAnsi="Times New Roman" w:hint="eastAsia"/>
                <w:color w:val="000000"/>
                <w:kern w:val="0"/>
                <w:sz w:val="20"/>
                <w:szCs w:val="20"/>
              </w:rPr>
              <w:t>9</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6434BF7F"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2C0634B" w14:textId="56A3602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7A6B968"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bl>
    <w:p w14:paraId="35EBCFFF" w14:textId="77777777" w:rsidR="003C4B52" w:rsidRPr="00083BE3" w:rsidRDefault="003C4B52" w:rsidP="003C4B52">
      <w:pPr>
        <w:pStyle w:val="1"/>
        <w:ind w:leftChars="0"/>
        <w:rPr>
          <w:rFonts w:ascii="Times New Roman" w:eastAsia="標楷體" w:hAnsi="Times New Roman"/>
          <w:szCs w:val="24"/>
        </w:rPr>
      </w:pPr>
    </w:p>
    <w:p w14:paraId="54DCDAAC" w14:textId="262EC159" w:rsidR="00355DBA" w:rsidRPr="00083BE3" w:rsidRDefault="00355DBA">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37A37762" w14:textId="1DEF5374"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注意事項</w:t>
      </w:r>
      <w:r w:rsidR="00EA32C2" w:rsidRPr="00083BE3">
        <w:rPr>
          <w:rFonts w:ascii="Times New Roman" w:eastAsia="標楷體" w:hAnsi="Times New Roman"/>
          <w:sz w:val="28"/>
          <w:szCs w:val="28"/>
        </w:rPr>
        <w:t>：</w:t>
      </w:r>
    </w:p>
    <w:p w14:paraId="67D58DE4" w14:textId="1F195D72" w:rsidR="000E6B14" w:rsidRPr="00083BE3" w:rsidRDefault="000E6B14" w:rsidP="00017CE0">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本參考範例僅供公司作為擬訂</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永續揭露準則導入計畫之參考，有關範例中專案小組架構及工作進度等各項目，公司需</w:t>
      </w:r>
      <w:r w:rsidR="00017CE0" w:rsidRPr="00083BE3">
        <w:rPr>
          <w:rFonts w:ascii="Times New Roman" w:eastAsia="標楷體" w:hAnsi="Times New Roman" w:hint="eastAsia"/>
          <w:sz w:val="28"/>
          <w:szCs w:val="28"/>
        </w:rPr>
        <w:t>依證交所及櫃買中心規劃時程執行，並衡酌</w:t>
      </w:r>
      <w:r w:rsidRPr="00083BE3">
        <w:rPr>
          <w:rFonts w:ascii="Times New Roman" w:eastAsia="標楷體" w:hAnsi="Times New Roman"/>
          <w:sz w:val="28"/>
          <w:szCs w:val="28"/>
        </w:rPr>
        <w:t>自身規模、組織架構、產業特定等公司實際情況調整</w:t>
      </w:r>
      <w:r w:rsidR="00C6506A" w:rsidRPr="00083BE3">
        <w:rPr>
          <w:rFonts w:ascii="Times New Roman" w:eastAsia="標楷體" w:hAnsi="Times New Roman" w:hint="eastAsia"/>
          <w:sz w:val="28"/>
          <w:szCs w:val="28"/>
        </w:rPr>
        <w:t>，</w:t>
      </w:r>
      <w:r w:rsidRPr="00083BE3">
        <w:rPr>
          <w:rFonts w:ascii="Times New Roman" w:eastAsia="標楷體" w:hAnsi="Times New Roman"/>
          <w:sz w:val="28"/>
          <w:szCs w:val="28"/>
        </w:rPr>
        <w:t>擬定導入計畫。</w:t>
      </w:r>
    </w:p>
    <w:p w14:paraId="0CFE7DDE" w14:textId="525478E5"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公司在辨認及評估擬報導的價值鏈資訊後，宜儘早與價值鏈上游供應商及下游客戶進行溝通，確認其能提供之資訊。</w:t>
      </w:r>
    </w:p>
    <w:p w14:paraId="1A2F7356" w14:textId="3ABDD157"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公司於導入計畫進行期間應確保資訊透明</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且與公司內外部溝通管道暢通、考量</w:t>
      </w:r>
      <w:r w:rsidR="007279C9" w:rsidRPr="00083BE3">
        <w:rPr>
          <w:rFonts w:ascii="Times New Roman" w:eastAsia="標楷體" w:hAnsi="Times New Roman"/>
          <w:sz w:val="28"/>
          <w:szCs w:val="28"/>
        </w:rPr>
        <w:t>投資者、貸款人及債權人等</w:t>
      </w:r>
      <w:r w:rsidR="003F31FB" w:rsidRPr="00083BE3">
        <w:rPr>
          <w:rFonts w:ascii="Times New Roman" w:eastAsia="標楷體" w:hAnsi="Times New Roman"/>
          <w:sz w:val="28"/>
          <w:szCs w:val="28"/>
        </w:rPr>
        <w:t>之</w:t>
      </w:r>
      <w:r w:rsidRPr="00083BE3">
        <w:rPr>
          <w:rFonts w:ascii="Times New Roman" w:eastAsia="標楷體" w:hAnsi="Times New Roman"/>
          <w:sz w:val="28"/>
          <w:szCs w:val="28"/>
        </w:rPr>
        <w:t>意見</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並適時作出相應調整。</w:t>
      </w:r>
    </w:p>
    <w:p w14:paraId="29685ADF" w14:textId="2322E4BA" w:rsidR="00003D1F" w:rsidRPr="00083BE3" w:rsidRDefault="00487D4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hint="eastAsia"/>
          <w:sz w:val="28"/>
          <w:szCs w:val="28"/>
        </w:rPr>
        <w:t>為順利執行</w:t>
      </w:r>
      <w:r w:rsidRPr="00083BE3">
        <w:rPr>
          <w:rFonts w:ascii="Times New Roman" w:eastAsia="標楷體" w:hAnsi="Times New Roman"/>
          <w:sz w:val="28"/>
          <w:szCs w:val="28"/>
        </w:rPr>
        <w:t>IFRS</w:t>
      </w:r>
      <w:r w:rsidRPr="00083BE3">
        <w:rPr>
          <w:rFonts w:ascii="Times New Roman" w:eastAsia="標楷體" w:hAnsi="Times New Roman" w:hint="eastAsia"/>
          <w:sz w:val="28"/>
          <w:szCs w:val="28"/>
        </w:rPr>
        <w:t>永續揭露準則之導入作業，公司應參考本參考範例並預留足夠之改善或調整空間</w:t>
      </w:r>
      <w:r w:rsidR="00003D1F" w:rsidRPr="00083BE3">
        <w:rPr>
          <w:rFonts w:ascii="Times New Roman" w:eastAsia="標楷體" w:hAnsi="Times New Roman"/>
          <w:sz w:val="28"/>
          <w:szCs w:val="28"/>
        </w:rPr>
        <w:t>。</w:t>
      </w:r>
    </w:p>
    <w:p w14:paraId="62A7C001" w14:textId="4BF1A2B2" w:rsidR="00342549" w:rsidRPr="00083BE3" w:rsidRDefault="000E6B14" w:rsidP="004101C7">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導入</w:t>
      </w:r>
      <w:r w:rsidR="00003D1F" w:rsidRPr="00083BE3">
        <w:rPr>
          <w:rFonts w:ascii="Times New Roman" w:eastAsia="標楷體" w:hAnsi="Times New Roman"/>
          <w:sz w:val="28"/>
          <w:szCs w:val="28"/>
        </w:rPr>
        <w:t>IFRS</w:t>
      </w:r>
      <w:r w:rsidR="00003D1F" w:rsidRPr="00083BE3">
        <w:rPr>
          <w:rFonts w:ascii="Times New Roman" w:eastAsia="標楷體" w:hAnsi="Times New Roman"/>
          <w:sz w:val="28"/>
          <w:szCs w:val="28"/>
        </w:rPr>
        <w:t>永續揭露準則之執行及年報編製</w:t>
      </w:r>
      <w:r w:rsidRPr="00083BE3">
        <w:rPr>
          <w:rFonts w:ascii="Times New Roman" w:eastAsia="標楷體" w:hAnsi="Times New Roman"/>
          <w:sz w:val="28"/>
          <w:szCs w:val="28"/>
        </w:rPr>
        <w:t>等</w:t>
      </w:r>
      <w:r w:rsidR="00003D1F" w:rsidRPr="00083BE3">
        <w:rPr>
          <w:rFonts w:ascii="Times New Roman" w:eastAsia="標楷體" w:hAnsi="Times New Roman"/>
          <w:sz w:val="28"/>
          <w:szCs w:val="28"/>
        </w:rPr>
        <w:t>責任在公司</w:t>
      </w:r>
      <w:r w:rsidRPr="00083BE3">
        <w:rPr>
          <w:rFonts w:ascii="Times New Roman" w:eastAsia="標楷體" w:hAnsi="Times New Roman"/>
          <w:sz w:val="28"/>
          <w:szCs w:val="28"/>
        </w:rPr>
        <w:t>，如</w:t>
      </w:r>
      <w:r w:rsidR="00410F8B" w:rsidRPr="00083BE3">
        <w:rPr>
          <w:rFonts w:ascii="Times New Roman" w:eastAsia="標楷體" w:hAnsi="Times New Roman"/>
          <w:sz w:val="28"/>
          <w:szCs w:val="28"/>
        </w:rPr>
        <w:t>有</w:t>
      </w:r>
      <w:r w:rsidR="006A0A21" w:rsidRPr="00083BE3">
        <w:rPr>
          <w:rFonts w:ascii="Times New Roman" w:eastAsia="標楷體" w:hAnsi="Times New Roman"/>
          <w:sz w:val="28"/>
          <w:szCs w:val="28"/>
        </w:rPr>
        <w:t>諮詢外部專業顧問，</w:t>
      </w:r>
      <w:r w:rsidR="004065CD" w:rsidRPr="00083BE3">
        <w:rPr>
          <w:rFonts w:ascii="Times New Roman" w:eastAsia="標楷體" w:hAnsi="Times New Roman"/>
          <w:sz w:val="28"/>
          <w:szCs w:val="28"/>
        </w:rPr>
        <w:t>其角色</w:t>
      </w:r>
      <w:r w:rsidR="00003D1F" w:rsidRPr="00083BE3">
        <w:rPr>
          <w:rFonts w:ascii="Times New Roman" w:eastAsia="標楷體" w:hAnsi="Times New Roman"/>
          <w:sz w:val="28"/>
          <w:szCs w:val="28"/>
        </w:rPr>
        <w:t>主要係提供專業協助以加速公司</w:t>
      </w:r>
      <w:r w:rsidR="006D0F42" w:rsidRPr="00083BE3">
        <w:rPr>
          <w:rFonts w:ascii="Times New Roman" w:eastAsia="標楷體" w:hAnsi="Times New Roman"/>
          <w:sz w:val="28"/>
          <w:szCs w:val="28"/>
        </w:rPr>
        <w:t>導入</w:t>
      </w:r>
      <w:r w:rsidR="00003D1F" w:rsidRPr="00083BE3">
        <w:rPr>
          <w:rFonts w:ascii="Times New Roman" w:eastAsia="標楷體" w:hAnsi="Times New Roman"/>
          <w:sz w:val="28"/>
          <w:szCs w:val="28"/>
        </w:rPr>
        <w:t>過程</w:t>
      </w:r>
      <w:r w:rsidR="004101C7" w:rsidRPr="00083BE3">
        <w:rPr>
          <w:rFonts w:ascii="Times New Roman" w:eastAsia="標楷體" w:hAnsi="Times New Roman"/>
          <w:sz w:val="28"/>
          <w:szCs w:val="28"/>
        </w:rPr>
        <w:t>，公司對年報編製仍負最終責任</w:t>
      </w:r>
      <w:r w:rsidR="00003D1F" w:rsidRPr="00083BE3">
        <w:rPr>
          <w:rFonts w:ascii="Times New Roman" w:eastAsia="標楷體" w:hAnsi="Times New Roman"/>
          <w:sz w:val="28"/>
          <w:szCs w:val="28"/>
        </w:rPr>
        <w:t>。</w:t>
      </w:r>
    </w:p>
    <w:p w14:paraId="1C5A097C" w14:textId="2D79D9FD" w:rsidR="006F3A14" w:rsidRPr="00083BE3" w:rsidRDefault="006F3A14">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656D5E85" w14:textId="281086F6" w:rsidR="00893F4C" w:rsidRPr="00083BE3" w:rsidRDefault="00893F4C" w:rsidP="00893F4C">
      <w:pPr>
        <w:pStyle w:val="1"/>
        <w:numPr>
          <w:ilvl w:val="0"/>
          <w:numId w:val="1"/>
        </w:numPr>
        <w:ind w:leftChars="0"/>
        <w:rPr>
          <w:rFonts w:ascii="Times New Roman" w:eastAsia="標楷體" w:hAnsi="Times New Roman"/>
          <w:sz w:val="28"/>
          <w:szCs w:val="28"/>
        </w:rPr>
      </w:pPr>
      <w:bookmarkStart w:id="3" w:name="resource"/>
      <w:r w:rsidRPr="00083BE3">
        <w:rPr>
          <w:rFonts w:ascii="Times New Roman" w:eastAsia="標楷體" w:hAnsi="Times New Roman"/>
          <w:sz w:val="28"/>
          <w:szCs w:val="28"/>
        </w:rPr>
        <w:lastRenderedPageBreak/>
        <w:t>參考資源</w:t>
      </w:r>
      <w:bookmarkEnd w:id="3"/>
      <w:r w:rsidRPr="00083BE3">
        <w:rPr>
          <w:rFonts w:ascii="Times New Roman" w:eastAsia="標楷體" w:hAnsi="Times New Roman"/>
          <w:sz w:val="28"/>
          <w:szCs w:val="28"/>
        </w:rPr>
        <w:t>：</w:t>
      </w:r>
    </w:p>
    <w:p w14:paraId="4ED71B50" w14:textId="15C7D6BD" w:rsidR="00187405" w:rsidRPr="005B39AB" w:rsidRDefault="009103A0"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金管會</w:t>
      </w:r>
      <w:r w:rsidRPr="00083BE3">
        <w:rPr>
          <w:rFonts w:ascii="Times New Roman" w:eastAsia="標楷體" w:hAnsi="Times New Roman"/>
          <w:sz w:val="28"/>
          <w:szCs w:val="28"/>
        </w:rPr>
        <w:t>-</w:t>
      </w:r>
      <w:r w:rsidR="00F357D2" w:rsidRPr="00083BE3">
        <w:rPr>
          <w:rFonts w:ascii="Times New Roman" w:eastAsia="標楷體" w:hAnsi="Times New Roman"/>
          <w:sz w:val="28"/>
          <w:szCs w:val="28"/>
        </w:rPr>
        <w:t>我國接軌</w:t>
      </w:r>
      <w:r w:rsidR="00F357D2" w:rsidRPr="00083BE3">
        <w:rPr>
          <w:rFonts w:ascii="Times New Roman" w:eastAsia="標楷體" w:hAnsi="Times New Roman"/>
          <w:sz w:val="28"/>
          <w:szCs w:val="28"/>
        </w:rPr>
        <w:t>IFRS</w:t>
      </w:r>
      <w:r w:rsidR="00F357D2" w:rsidRPr="00083BE3">
        <w:rPr>
          <w:rFonts w:ascii="Times New Roman" w:eastAsia="標楷體" w:hAnsi="Times New Roman"/>
          <w:sz w:val="28"/>
          <w:szCs w:val="28"/>
        </w:rPr>
        <w:t>永續揭露準則</w:t>
      </w:r>
      <w:r w:rsidR="00EA2390">
        <w:rPr>
          <w:rFonts w:ascii="Times New Roman" w:eastAsia="標楷體" w:hAnsi="Times New Roman" w:hint="eastAsia"/>
          <w:sz w:val="28"/>
          <w:szCs w:val="28"/>
        </w:rPr>
        <w:t>及政策</w:t>
      </w:r>
      <w:r w:rsidR="00F357D2" w:rsidRPr="00083BE3">
        <w:rPr>
          <w:rFonts w:ascii="Times New Roman" w:eastAsia="標楷體" w:hAnsi="Times New Roman"/>
          <w:sz w:val="28"/>
          <w:szCs w:val="28"/>
        </w:rPr>
        <w:t>藍圖</w:t>
      </w:r>
      <w:r w:rsidRPr="00083BE3">
        <w:rPr>
          <w:rFonts w:ascii="Times New Roman" w:eastAsia="標楷體" w:hAnsi="Times New Roman"/>
          <w:sz w:val="28"/>
          <w:szCs w:val="28"/>
        </w:rPr>
        <w:t>：</w:t>
      </w:r>
      <w:r w:rsidRPr="00083BE3">
        <w:rPr>
          <w:rFonts w:ascii="Times New Roman" w:eastAsia="標楷體" w:hAnsi="Times New Roman"/>
          <w:sz w:val="28"/>
          <w:szCs w:val="28"/>
        </w:rPr>
        <w:br/>
      </w:r>
      <w:r w:rsidR="00187405">
        <w:rPr>
          <w:rFonts w:ascii="Times New Roman" w:eastAsia="標楷體" w:hAnsi="Times New Roman" w:hint="eastAsia"/>
          <w:sz w:val="28"/>
          <w:szCs w:val="28"/>
        </w:rPr>
        <w:t>(1)2023</w:t>
      </w:r>
      <w:r w:rsidR="00187405">
        <w:rPr>
          <w:rFonts w:ascii="Times New Roman" w:eastAsia="標楷體" w:hAnsi="Times New Roman" w:hint="eastAsia"/>
          <w:sz w:val="28"/>
          <w:szCs w:val="28"/>
        </w:rPr>
        <w:t>年版</w:t>
      </w:r>
    </w:p>
    <w:p w14:paraId="409EAA3A" w14:textId="00DDF37C" w:rsidR="002C7B0E" w:rsidRDefault="00187405" w:rsidP="00187405">
      <w:pPr>
        <w:pStyle w:val="1"/>
        <w:spacing w:before="120" w:after="120" w:line="460" w:lineRule="exact"/>
        <w:ind w:leftChars="0" w:left="482"/>
        <w:jc w:val="both"/>
        <w:rPr>
          <w:rFonts w:ascii="Times New Roman" w:eastAsia="標楷體" w:hAnsi="Times New Roman"/>
          <w:sz w:val="28"/>
          <w:szCs w:val="28"/>
        </w:rPr>
      </w:pPr>
      <w:hyperlink r:id="rId16" w:history="1">
        <w:r w:rsidRPr="00187405">
          <w:rPr>
            <w:rStyle w:val="af3"/>
            <w:rFonts w:ascii="Times New Roman" w:eastAsia="標楷體" w:hAnsi="Times New Roman"/>
            <w:sz w:val="28"/>
            <w:szCs w:val="28"/>
          </w:rPr>
          <w:t>https://www.fsc.gov.tw/ch/home.jsp?id=2&amp;parentpath=0&amp;mcustomize=news_view.jsp&amp;dataserno=202308170002&amp;dtable=News</w:t>
        </w:r>
      </w:hyperlink>
    </w:p>
    <w:p w14:paraId="3ED26D32" w14:textId="5AEE98C9" w:rsidR="00187405" w:rsidRDefault="00187405" w:rsidP="00187405">
      <w:pPr>
        <w:pStyle w:val="1"/>
        <w:spacing w:before="120" w:after="120" w:line="460" w:lineRule="exact"/>
        <w:ind w:leftChars="0" w:left="482"/>
        <w:jc w:val="both"/>
        <w:rPr>
          <w:rFonts w:ascii="Times New Roman" w:eastAsia="標楷體" w:hAnsi="Times New Roman"/>
          <w:sz w:val="28"/>
          <w:szCs w:val="28"/>
        </w:rPr>
      </w:pPr>
      <w:r w:rsidRPr="00EA2390">
        <w:rPr>
          <w:rFonts w:ascii="Times New Roman" w:eastAsia="標楷體" w:hAnsi="Times New Roman"/>
          <w:sz w:val="28"/>
          <w:szCs w:val="28"/>
        </w:rPr>
        <w:t>(2)2026</w:t>
      </w:r>
      <w:r w:rsidRPr="00EA2390">
        <w:rPr>
          <w:rFonts w:ascii="Times New Roman" w:eastAsia="標楷體" w:hAnsi="Times New Roman" w:hint="eastAsia"/>
          <w:sz w:val="28"/>
          <w:szCs w:val="28"/>
        </w:rPr>
        <w:t>年</w:t>
      </w:r>
      <w:r w:rsidR="00EA2390">
        <w:rPr>
          <w:rFonts w:ascii="Times New Roman" w:eastAsia="標楷體" w:hAnsi="Times New Roman" w:hint="eastAsia"/>
          <w:sz w:val="28"/>
          <w:szCs w:val="28"/>
        </w:rPr>
        <w:t>9</w:t>
      </w:r>
      <w:r w:rsidR="00EA2390">
        <w:rPr>
          <w:rFonts w:ascii="Times New Roman" w:eastAsia="標楷體" w:hAnsi="Times New Roman" w:hint="eastAsia"/>
          <w:sz w:val="28"/>
          <w:szCs w:val="28"/>
        </w:rPr>
        <w:t>月</w:t>
      </w:r>
      <w:r w:rsidR="00EA2390">
        <w:rPr>
          <w:rFonts w:ascii="Times New Roman" w:eastAsia="標楷體" w:hAnsi="Times New Roman" w:hint="eastAsia"/>
          <w:sz w:val="28"/>
          <w:szCs w:val="28"/>
        </w:rPr>
        <w:t>23</w:t>
      </w:r>
      <w:r w:rsidR="00EA2390">
        <w:rPr>
          <w:rFonts w:ascii="Times New Roman" w:eastAsia="標楷體" w:hAnsi="Times New Roman" w:hint="eastAsia"/>
          <w:sz w:val="28"/>
          <w:szCs w:val="28"/>
        </w:rPr>
        <w:t>日</w:t>
      </w:r>
      <w:r w:rsidRPr="00EA2390">
        <w:rPr>
          <w:rFonts w:ascii="Times New Roman" w:eastAsia="標楷體" w:hAnsi="Times New Roman" w:hint="eastAsia"/>
          <w:sz w:val="28"/>
          <w:szCs w:val="28"/>
        </w:rPr>
        <w:t>修訂</w:t>
      </w:r>
    </w:p>
    <w:p w14:paraId="521D3AE6" w14:textId="5BD0BEDB" w:rsidR="00187405" w:rsidRPr="00083BE3" w:rsidRDefault="00EA2390" w:rsidP="005B39AB">
      <w:pPr>
        <w:pStyle w:val="1"/>
        <w:spacing w:before="120" w:after="120" w:line="460" w:lineRule="exact"/>
        <w:ind w:leftChars="0" w:left="482"/>
        <w:jc w:val="both"/>
        <w:rPr>
          <w:rFonts w:ascii="Times New Roman" w:eastAsia="標楷體" w:hAnsi="Times New Roman"/>
          <w:sz w:val="28"/>
          <w:szCs w:val="28"/>
        </w:rPr>
      </w:pPr>
      <w:hyperlink r:id="rId17" w:history="1">
        <w:r>
          <w:rPr>
            <w:rStyle w:val="af3"/>
            <w:rFonts w:ascii="Times New Roman" w:eastAsia="標楷體" w:hAnsi="Times New Roman"/>
            <w:sz w:val="28"/>
            <w:szCs w:val="28"/>
          </w:rPr>
          <w:t>https://www.fsc.gov.tw/ch/home.jsp?id=96&amp;parentpath=0,2&amp;mcustomize=news_view.jsp&amp;dataserno=202609230001&amp;dtable=News</w:t>
        </w:r>
      </w:hyperlink>
    </w:p>
    <w:p w14:paraId="709A47B2" w14:textId="0BE545C0" w:rsidR="008F4B03" w:rsidRPr="00083BE3" w:rsidRDefault="001B019C"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接軌</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永續揭露準則專區</w:t>
      </w:r>
      <w:r w:rsidR="00A94DD7" w:rsidRPr="00083BE3">
        <w:rPr>
          <w:rFonts w:ascii="Times New Roman" w:eastAsia="標楷體" w:hAnsi="Times New Roman" w:hint="eastAsia"/>
          <w:sz w:val="28"/>
          <w:szCs w:val="28"/>
        </w:rPr>
        <w:t>(</w:t>
      </w:r>
      <w:r w:rsidR="00A94DD7" w:rsidRPr="00083BE3">
        <w:rPr>
          <w:rFonts w:ascii="Times New Roman" w:eastAsia="標楷體" w:hAnsi="Times New Roman" w:hint="eastAsia"/>
          <w:sz w:val="28"/>
          <w:szCs w:val="28"/>
        </w:rPr>
        <w:t>範例、指引、影音課程、宣導活動等</w:t>
      </w:r>
      <w:r w:rsidR="00A94DD7" w:rsidRPr="00083BE3">
        <w:rPr>
          <w:rFonts w:ascii="Times New Roman" w:eastAsia="標楷體" w:hAnsi="Times New Roman" w:hint="eastAsia"/>
          <w:sz w:val="28"/>
          <w:szCs w:val="28"/>
        </w:rPr>
        <w:t>)</w:t>
      </w:r>
      <w:r w:rsidRPr="00083BE3">
        <w:rPr>
          <w:rFonts w:ascii="Times New Roman" w:eastAsia="標楷體" w:hAnsi="Times New Roman"/>
          <w:sz w:val="28"/>
          <w:szCs w:val="28"/>
        </w:rPr>
        <w:t>：</w:t>
      </w:r>
      <w:r w:rsidR="000B5E51" w:rsidRPr="00083BE3">
        <w:rPr>
          <w:rFonts w:ascii="Times New Roman" w:eastAsia="標楷體" w:hAnsi="Times New Roman"/>
          <w:sz w:val="28"/>
          <w:szCs w:val="28"/>
        </w:rPr>
        <w:br/>
      </w:r>
      <w:hyperlink r:id="rId18" w:anchor="/main/home" w:history="1">
        <w:r w:rsidR="008F4B03" w:rsidRPr="00083BE3">
          <w:rPr>
            <w:rStyle w:val="af3"/>
            <w:rFonts w:ascii="Times New Roman" w:eastAsia="標楷體" w:hAnsi="Times New Roman"/>
            <w:sz w:val="28"/>
            <w:szCs w:val="28"/>
          </w:rPr>
          <w:t>https://isds.tpex.org.tw/IFRS/front/#/main/home</w:t>
        </w:r>
      </w:hyperlink>
    </w:p>
    <w:p w14:paraId="5A4FBEDD" w14:textId="77777777" w:rsidR="006016F3" w:rsidRPr="00983607" w:rsidRDefault="008F4B0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上市上櫃公司專屬路徑圖</w:t>
      </w:r>
      <w:r w:rsidR="00A431F2" w:rsidRPr="00083BE3">
        <w:rPr>
          <w:rFonts w:ascii="Times New Roman" w:eastAsia="標楷體" w:hAnsi="Times New Roman"/>
          <w:sz w:val="28"/>
          <w:szCs w:val="28"/>
        </w:rPr>
        <w:t>（可輸入股票代碼查詢</w:t>
      </w:r>
      <w:r w:rsidR="00E27206" w:rsidRPr="00083BE3">
        <w:rPr>
          <w:rFonts w:ascii="Times New Roman" w:eastAsia="標楷體" w:hAnsi="Times New Roman"/>
          <w:sz w:val="28"/>
          <w:szCs w:val="28"/>
        </w:rPr>
        <w:t>上市上櫃</w:t>
      </w:r>
      <w:r w:rsidR="005F3E31" w:rsidRPr="00083BE3">
        <w:rPr>
          <w:rFonts w:ascii="Times New Roman" w:eastAsia="標楷體" w:hAnsi="Times New Roman"/>
          <w:sz w:val="28"/>
          <w:szCs w:val="28"/>
        </w:rPr>
        <w:t>公司之專屬</w:t>
      </w:r>
      <w:r w:rsidR="009B19AE" w:rsidRPr="00083BE3">
        <w:rPr>
          <w:rFonts w:ascii="Times New Roman" w:eastAsia="標楷體" w:hAnsi="Times New Roman"/>
          <w:sz w:val="28"/>
          <w:szCs w:val="28"/>
        </w:rPr>
        <w:t>永續發展</w:t>
      </w:r>
      <w:r w:rsidR="005F3E31" w:rsidRPr="00083BE3">
        <w:rPr>
          <w:rFonts w:ascii="Times New Roman" w:eastAsia="標楷體" w:hAnsi="Times New Roman"/>
          <w:sz w:val="28"/>
          <w:szCs w:val="28"/>
        </w:rPr>
        <w:t>路徑圖</w:t>
      </w:r>
      <w:r w:rsidR="00A431F2" w:rsidRPr="00083BE3">
        <w:rPr>
          <w:rFonts w:ascii="Times New Roman" w:eastAsia="標楷體" w:hAnsi="Times New Roman"/>
          <w:sz w:val="28"/>
          <w:szCs w:val="28"/>
        </w:rPr>
        <w:t>）</w:t>
      </w:r>
      <w:r w:rsidR="001B019C" w:rsidRPr="00083BE3">
        <w:rPr>
          <w:rFonts w:ascii="Times New Roman" w:eastAsia="標楷體" w:hAnsi="Times New Roman"/>
          <w:sz w:val="28"/>
          <w:szCs w:val="28"/>
        </w:rPr>
        <w:br/>
      </w:r>
      <w:hyperlink r:id="rId19" w:anchor="/main/customized-query/exclusive-roadmap" w:history="1">
        <w:r w:rsidR="00097164" w:rsidRPr="00083BE3">
          <w:rPr>
            <w:rStyle w:val="af3"/>
            <w:rFonts w:ascii="Times New Roman" w:eastAsia="標楷體" w:hAnsi="Times New Roman"/>
            <w:sz w:val="28"/>
            <w:szCs w:val="28"/>
          </w:rPr>
          <w:t>https://isds.tpex.org.tw/IFRS/front/#/main/customized-query/exclusive-roadmap</w:t>
        </w:r>
      </w:hyperlink>
    </w:p>
    <w:p w14:paraId="7045B455" w14:textId="57B56CF7" w:rsidR="006016F3" w:rsidRPr="00B85630" w:rsidRDefault="006016F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IFRS</w:t>
      </w:r>
      <w:r w:rsidRPr="00B85630">
        <w:rPr>
          <w:rFonts w:ascii="Times New Roman" w:eastAsia="標楷體" w:hAnsi="Times New Roman" w:hint="eastAsia"/>
          <w:sz w:val="28"/>
          <w:szCs w:val="28"/>
        </w:rPr>
        <w:t>永續揭露準則問答集</w:t>
      </w:r>
      <w:r w:rsidRPr="00B85630">
        <w:rPr>
          <w:rFonts w:ascii="Times New Roman" w:eastAsia="標楷體" w:hAnsi="Times New Roman" w:hint="eastAsia"/>
          <w:sz w:val="28"/>
          <w:szCs w:val="28"/>
        </w:rPr>
        <w:t xml:space="preserve"> (</w:t>
      </w:r>
      <w:r w:rsidRPr="00B85630">
        <w:rPr>
          <w:rFonts w:ascii="Times New Roman" w:eastAsia="標楷體" w:hAnsi="Times New Roman" w:hint="eastAsia"/>
          <w:sz w:val="28"/>
          <w:szCs w:val="28"/>
        </w:rPr>
        <w:t>包含永續內控制度、導入計畫、永續報告書宣導會問答</w:t>
      </w:r>
      <w:r w:rsidRPr="00B85630">
        <w:rPr>
          <w:rFonts w:ascii="Times New Roman" w:eastAsia="標楷體" w:hAnsi="Times New Roman" w:hint="eastAsia"/>
          <w:sz w:val="28"/>
          <w:szCs w:val="28"/>
        </w:rPr>
        <w:t>)</w:t>
      </w:r>
    </w:p>
    <w:p w14:paraId="58EA6AC3" w14:textId="44599473" w:rsidR="006016F3" w:rsidRPr="00B85630" w:rsidRDefault="006016F3" w:rsidP="00965164">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查詢路徑：接軌</w:t>
      </w:r>
      <w:r w:rsidRPr="00B85630">
        <w:rPr>
          <w:rFonts w:ascii="Times New Roman" w:eastAsia="標楷體" w:hAnsi="Times New Roman"/>
          <w:sz w:val="28"/>
          <w:szCs w:val="28"/>
        </w:rPr>
        <w:t>IFRS</w:t>
      </w:r>
      <w:r w:rsidRPr="00B85630">
        <w:rPr>
          <w:rFonts w:ascii="Times New Roman" w:eastAsia="標楷體" w:hAnsi="Times New Roman" w:hint="eastAsia"/>
          <w:sz w:val="28"/>
          <w:szCs w:val="28"/>
        </w:rPr>
        <w:t>永續揭露準則專區</w:t>
      </w:r>
      <w:r w:rsidR="00965164" w:rsidRPr="00B85630">
        <w:rPr>
          <w:rFonts w:ascii="Times New Roman" w:eastAsia="標楷體" w:hAnsi="Times New Roman"/>
          <w:sz w:val="28"/>
          <w:szCs w:val="28"/>
        </w:rPr>
        <w:sym w:font="Wingdings" w:char="F0E0"/>
      </w:r>
      <w:r w:rsidR="00965164" w:rsidRPr="00B85630">
        <w:rPr>
          <w:rFonts w:ascii="Times New Roman" w:eastAsia="標楷體" w:hAnsi="Times New Roman" w:hint="eastAsia"/>
          <w:sz w:val="28"/>
          <w:szCs w:val="28"/>
        </w:rPr>
        <w:t>實務指引及</w:t>
      </w:r>
      <w:r w:rsidRPr="00B85630">
        <w:rPr>
          <w:rFonts w:ascii="Times New Roman" w:eastAsia="標楷體" w:hAnsi="Times New Roman" w:hint="eastAsia"/>
          <w:sz w:val="28"/>
          <w:szCs w:val="28"/>
        </w:rPr>
        <w:t>問答</w:t>
      </w:r>
    </w:p>
    <w:p w14:paraId="3DE3207E" w14:textId="61D3162A" w:rsidR="00965164" w:rsidRPr="00B85630" w:rsidRDefault="00965164" w:rsidP="00965164">
      <w:pPr>
        <w:pStyle w:val="1"/>
        <w:spacing w:before="120" w:after="120" w:line="460" w:lineRule="exact"/>
        <w:ind w:leftChars="0" w:left="482"/>
        <w:jc w:val="both"/>
      </w:pPr>
      <w:hyperlink r:id="rId20" w:anchor="/main/practicalGuidance/FAQ" w:history="1">
        <w:r w:rsidRPr="00B85630">
          <w:rPr>
            <w:rStyle w:val="af3"/>
            <w:rFonts w:ascii="Times New Roman" w:eastAsia="標楷體" w:hAnsi="Times New Roman"/>
            <w:sz w:val="28"/>
            <w:szCs w:val="28"/>
          </w:rPr>
          <w:t>https://isds.tpex.org.tw/IFRS/front/#/main/practicalGuidance/FAQ</w:t>
        </w:r>
      </w:hyperlink>
    </w:p>
    <w:p w14:paraId="3F7A9000" w14:textId="32BA7A8E" w:rsidR="00790597" w:rsidRPr="00B85630" w:rsidRDefault="00790597" w:rsidP="00790597">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現行永續資訊</w:t>
      </w:r>
      <w:r w:rsidR="00370BB5" w:rsidRPr="00B85630">
        <w:rPr>
          <w:rFonts w:ascii="Times New Roman" w:eastAsia="標楷體" w:hAnsi="Times New Roman" w:hint="eastAsia"/>
          <w:sz w:val="28"/>
          <w:szCs w:val="28"/>
        </w:rPr>
        <w:t>可用於</w:t>
      </w:r>
      <w:r w:rsidR="00370BB5" w:rsidRPr="00B85630">
        <w:rPr>
          <w:rFonts w:ascii="Times New Roman" w:eastAsia="標楷體" w:hAnsi="Times New Roman" w:hint="eastAsia"/>
          <w:sz w:val="28"/>
          <w:szCs w:val="28"/>
        </w:rPr>
        <w:t>IFRS S2</w:t>
      </w:r>
      <w:r w:rsidR="00370BB5" w:rsidRPr="00B85630">
        <w:rPr>
          <w:rFonts w:ascii="Times New Roman" w:eastAsia="標楷體" w:hAnsi="Times New Roman" w:hint="eastAsia"/>
          <w:sz w:val="28"/>
          <w:szCs w:val="28"/>
        </w:rPr>
        <w:t>之項目</w:t>
      </w:r>
    </w:p>
    <w:p w14:paraId="77DBD2D7" w14:textId="13F58CA1" w:rsidR="00790597" w:rsidRPr="00B85630" w:rsidRDefault="00790597" w:rsidP="00790597">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w:t>
      </w:r>
      <w:r w:rsidR="00B85630" w:rsidRPr="00B85630">
        <w:rPr>
          <w:rFonts w:ascii="Times New Roman" w:eastAsia="標楷體" w:hAnsi="Times New Roman" w:hint="eastAsia"/>
          <w:sz w:val="28"/>
          <w:szCs w:val="28"/>
        </w:rPr>
        <w:t>接軌</w:t>
      </w:r>
      <w:r w:rsidR="00B85630" w:rsidRPr="00B85630">
        <w:rPr>
          <w:rFonts w:ascii="Times New Roman" w:eastAsia="標楷體" w:hAnsi="Times New Roman"/>
          <w:sz w:val="28"/>
          <w:szCs w:val="28"/>
        </w:rPr>
        <w:t>IFRS</w:t>
      </w:r>
      <w:r w:rsidR="00B85630" w:rsidRPr="00B85630">
        <w:rPr>
          <w:rFonts w:ascii="Times New Roman" w:eastAsia="標楷體" w:hAnsi="Times New Roman" w:hint="eastAsia"/>
          <w:sz w:val="28"/>
          <w:szCs w:val="28"/>
        </w:rPr>
        <w:t>永續揭露準則專區</w:t>
      </w:r>
      <w:r w:rsidR="00B85630" w:rsidRPr="00B85630">
        <w:rPr>
          <w:rFonts w:ascii="Times New Roman" w:eastAsia="標楷體" w:hAnsi="Times New Roman"/>
          <w:sz w:val="28"/>
          <w:szCs w:val="28"/>
        </w:rPr>
        <w:sym w:font="Wingdings" w:char="F0E0"/>
      </w:r>
      <w:r w:rsidR="00B85630">
        <w:rPr>
          <w:rFonts w:ascii="Times New Roman" w:eastAsia="標楷體" w:hAnsi="Times New Roman" w:hint="eastAsia"/>
          <w:sz w:val="28"/>
          <w:szCs w:val="28"/>
        </w:rPr>
        <w:t>差異分析</w:t>
      </w:r>
    </w:p>
    <w:p w14:paraId="42B8750A" w14:textId="3B4E8620" w:rsidR="00790597" w:rsidRDefault="00B85630" w:rsidP="00965164">
      <w:pPr>
        <w:pStyle w:val="1"/>
        <w:spacing w:before="120" w:after="120" w:line="460" w:lineRule="exact"/>
        <w:ind w:leftChars="0" w:left="482"/>
        <w:jc w:val="both"/>
      </w:pPr>
      <w:hyperlink r:id="rId21" w:anchor="/main/practicalGuidance/difference_analysis" w:history="1">
        <w:r>
          <w:rPr>
            <w:rStyle w:val="af3"/>
            <w:rFonts w:ascii="Times New Roman" w:eastAsia="標楷體" w:hAnsi="Times New Roman"/>
            <w:sz w:val="28"/>
            <w:szCs w:val="28"/>
          </w:rPr>
          <w:t>https://isds.tpex.org.tw/IFRS/front/#/main/practicalGuidance/difference_analysis</w:t>
        </w:r>
      </w:hyperlink>
    </w:p>
    <w:p w14:paraId="6B8093B6" w14:textId="48E6D394" w:rsidR="004C0139" w:rsidRPr="00083BE3" w:rsidRDefault="004C0139" w:rsidP="00983607">
      <w:pPr>
        <w:pStyle w:val="1"/>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b/>
          <w:bCs/>
          <w:sz w:val="28"/>
          <w:szCs w:val="28"/>
        </w:rPr>
        <w:br w:type="page"/>
      </w:r>
    </w:p>
    <w:p w14:paraId="0D5C9A79" w14:textId="6CCFD51F" w:rsidR="00DC1678" w:rsidRPr="00083BE3" w:rsidRDefault="00DC1678" w:rsidP="00BD7F85">
      <w:pPr>
        <w:pStyle w:val="1"/>
        <w:spacing w:before="120" w:after="120" w:line="460" w:lineRule="exact"/>
        <w:ind w:leftChars="0" w:left="0"/>
        <w:jc w:val="both"/>
        <w:rPr>
          <w:rFonts w:ascii="Times New Roman" w:eastAsia="標楷體" w:hAnsi="Times New Roman"/>
          <w:b/>
          <w:bCs/>
          <w:sz w:val="28"/>
          <w:szCs w:val="28"/>
        </w:rPr>
      </w:pPr>
      <w:bookmarkStart w:id="4" w:name="附錄一"/>
      <w:r w:rsidRPr="00083BE3">
        <w:rPr>
          <w:rFonts w:ascii="Times New Roman" w:eastAsia="標楷體" w:hAnsi="Times New Roman"/>
          <w:b/>
          <w:bCs/>
          <w:sz w:val="28"/>
          <w:szCs w:val="28"/>
        </w:rPr>
        <w:lastRenderedPageBreak/>
        <w:t>附錄一</w:t>
      </w:r>
      <w:bookmarkEnd w:id="4"/>
      <w:r w:rsidR="00477EA1" w:rsidRPr="00083BE3">
        <w:rPr>
          <w:rFonts w:ascii="Times New Roman" w:eastAsia="標楷體" w:hAnsi="Times New Roman"/>
          <w:b/>
          <w:bCs/>
          <w:sz w:val="28"/>
          <w:szCs w:val="28"/>
        </w:rPr>
        <w:t xml:space="preserve"> </w:t>
      </w:r>
      <w:r w:rsidR="004C0139" w:rsidRPr="00083BE3">
        <w:rPr>
          <w:rFonts w:ascii="Times New Roman" w:eastAsia="標楷體" w:hAnsi="Times New Roman"/>
          <w:b/>
          <w:bCs/>
          <w:sz w:val="28"/>
          <w:szCs w:val="28"/>
        </w:rPr>
        <w:t>導入計畫</w:t>
      </w:r>
      <w:r w:rsidR="00477EA1" w:rsidRPr="00083BE3">
        <w:rPr>
          <w:rFonts w:ascii="Times New Roman" w:eastAsia="標楷體" w:hAnsi="Times New Roman"/>
          <w:b/>
          <w:bCs/>
          <w:sz w:val="28"/>
          <w:szCs w:val="28"/>
        </w:rPr>
        <w:t>執行情形提報公司董事會</w:t>
      </w:r>
      <w:r w:rsidR="005D6CC0" w:rsidRPr="00083BE3">
        <w:rPr>
          <w:rFonts w:ascii="Times New Roman" w:eastAsia="標楷體" w:hAnsi="Times New Roman" w:hint="eastAsia"/>
          <w:b/>
          <w:bCs/>
          <w:sz w:val="28"/>
          <w:szCs w:val="28"/>
        </w:rPr>
        <w:t>(</w:t>
      </w:r>
      <w:r w:rsidR="004C0139" w:rsidRPr="00083BE3">
        <w:rPr>
          <w:rFonts w:ascii="Times New Roman" w:eastAsia="標楷體" w:hAnsi="Times New Roman"/>
          <w:b/>
          <w:bCs/>
          <w:sz w:val="28"/>
          <w:szCs w:val="28"/>
        </w:rPr>
        <w:t>範例</w:t>
      </w:r>
      <w:r w:rsidR="005D6CC0" w:rsidRPr="00083BE3">
        <w:rPr>
          <w:rFonts w:ascii="Times New Roman" w:eastAsia="標楷體" w:hAnsi="Times New Roman" w:hint="eastAsia"/>
          <w:b/>
          <w:bCs/>
          <w:sz w:val="28"/>
          <w:szCs w:val="28"/>
        </w:rPr>
        <w:t>)</w:t>
      </w:r>
    </w:p>
    <w:p w14:paraId="5BD1FDEC" w14:textId="27AAFD16" w:rsidR="00C676FB" w:rsidRPr="00083BE3" w:rsidRDefault="005D6CC0" w:rsidP="00BD7F85">
      <w:pPr>
        <w:pStyle w:val="1"/>
        <w:spacing w:before="120" w:after="120" w:line="460" w:lineRule="exact"/>
        <w:ind w:leftChars="0" w:left="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szCs w:val="24"/>
          <w:shd w:val="pct15" w:color="auto" w:fill="FFFFFF"/>
        </w:rPr>
        <w:t>:</w:t>
      </w:r>
      <w:r w:rsidR="00C676FB" w:rsidRPr="00083BE3">
        <w:rPr>
          <w:rFonts w:ascii="Times New Roman" w:eastAsia="標楷體" w:hAnsi="Times New Roman" w:hint="eastAsia"/>
          <w:szCs w:val="24"/>
          <w:shd w:val="pct15" w:color="auto" w:fill="FFFFFF"/>
        </w:rPr>
        <w:t>本範例假設</w:t>
      </w:r>
      <w:r w:rsidR="00C676FB" w:rsidRPr="00725485">
        <w:rPr>
          <w:rFonts w:ascii="Times New Roman" w:eastAsia="標楷體" w:hAnsi="Times New Roman" w:hint="eastAsia"/>
          <w:szCs w:val="24"/>
          <w:shd w:val="pct15" w:color="auto" w:fill="FFFFFF"/>
        </w:rPr>
        <w:t>於</w:t>
      </w:r>
      <w:r w:rsidR="00C676FB" w:rsidRPr="00725485">
        <w:rPr>
          <w:rFonts w:ascii="Times New Roman" w:eastAsia="標楷體" w:hAnsi="Times New Roman"/>
          <w:szCs w:val="24"/>
          <w:shd w:val="pct15" w:color="auto" w:fill="FFFFFF"/>
        </w:rPr>
        <w:t>202</w:t>
      </w:r>
      <w:r w:rsidR="00F81E61" w:rsidRPr="00725485">
        <w:rPr>
          <w:rFonts w:ascii="Times New Roman" w:eastAsia="標楷體" w:hAnsi="Times New Roman" w:hint="eastAsia"/>
          <w:szCs w:val="24"/>
          <w:shd w:val="pct15" w:color="auto" w:fill="FFFFFF"/>
        </w:rPr>
        <w:t>7</w:t>
      </w:r>
      <w:r w:rsidR="00C676FB" w:rsidRPr="00725485">
        <w:rPr>
          <w:rFonts w:ascii="Times New Roman" w:eastAsia="標楷體" w:hAnsi="Times New Roman" w:hint="eastAsia"/>
          <w:szCs w:val="24"/>
          <w:shd w:val="pct15" w:color="auto" w:fill="FFFFFF"/>
        </w:rPr>
        <w:t>年</w:t>
      </w:r>
      <w:r w:rsidR="00833238">
        <w:rPr>
          <w:rFonts w:ascii="Times New Roman" w:eastAsia="標楷體" w:hAnsi="Times New Roman" w:hint="eastAsia"/>
          <w:szCs w:val="24"/>
          <w:shd w:val="pct15" w:color="auto" w:fill="FFFFFF"/>
        </w:rPr>
        <w:t>5</w:t>
      </w:r>
      <w:r w:rsidR="00C676FB" w:rsidRPr="00725485">
        <w:rPr>
          <w:rFonts w:ascii="Times New Roman" w:eastAsia="標楷體" w:hAnsi="Times New Roman" w:hint="eastAsia"/>
          <w:szCs w:val="24"/>
          <w:shd w:val="pct15" w:color="auto" w:fill="FFFFFF"/>
        </w:rPr>
        <w:t>月</w:t>
      </w:r>
      <w:r w:rsidR="00457D81" w:rsidRPr="00083BE3">
        <w:rPr>
          <w:rFonts w:ascii="Times New Roman" w:eastAsia="標楷體" w:hAnsi="Times New Roman" w:hint="eastAsia"/>
          <w:szCs w:val="24"/>
          <w:shd w:val="pct15" w:color="auto" w:fill="FFFFFF"/>
        </w:rPr>
        <w:t>首次</w:t>
      </w:r>
      <w:r w:rsidR="00C676FB" w:rsidRPr="00083BE3">
        <w:rPr>
          <w:rFonts w:ascii="Times New Roman" w:eastAsia="標楷體" w:hAnsi="Times New Roman" w:hint="eastAsia"/>
          <w:szCs w:val="24"/>
          <w:shd w:val="pct15" w:color="auto" w:fill="FFFFFF"/>
        </w:rPr>
        <w:t>提報董事會</w:t>
      </w:r>
      <w:r w:rsidR="00457D81" w:rsidRPr="00083BE3">
        <w:rPr>
          <w:rFonts w:ascii="Times New Roman" w:eastAsia="標楷體" w:hAnsi="Times New Roman" w:hint="eastAsia"/>
          <w:szCs w:val="24"/>
          <w:shd w:val="pct15" w:color="auto" w:fill="FFFFFF"/>
        </w:rPr>
        <w:t>，</w:t>
      </w:r>
      <w:r w:rsidR="00D235CB" w:rsidRPr="00083BE3">
        <w:rPr>
          <w:rFonts w:ascii="Times New Roman" w:eastAsia="標楷體" w:hAnsi="Times New Roman" w:hint="eastAsia"/>
          <w:szCs w:val="24"/>
          <w:shd w:val="pct15" w:color="auto" w:fill="FFFFFF"/>
        </w:rPr>
        <w:t>後續依預計完成時程次一季度將執行進度提報公司董事會控管</w:t>
      </w:r>
    </w:p>
    <w:p w14:paraId="655466AD" w14:textId="05ECB7F8" w:rsidR="00883C5D" w:rsidRPr="00725485" w:rsidRDefault="00883C5D" w:rsidP="00BD7F85">
      <w:pPr>
        <w:spacing w:beforeLines="50" w:before="180" w:afterLines="50" w:after="180"/>
        <w:ind w:left="504" w:hangingChars="210" w:hanging="504"/>
        <w:jc w:val="both"/>
        <w:rPr>
          <w:rFonts w:ascii="Times New Roman" w:eastAsia="標楷體" w:hAnsi="Times New Roman"/>
        </w:rPr>
      </w:pPr>
      <w:r w:rsidRPr="00083BE3">
        <w:rPr>
          <w:rFonts w:ascii="Times New Roman" w:eastAsia="標楷體" w:hAnsi="Times New Roman"/>
        </w:rPr>
        <w:t>(</w:t>
      </w:r>
      <w:r w:rsidRPr="00083BE3">
        <w:rPr>
          <w:rFonts w:ascii="Times New Roman" w:eastAsia="標楷體" w:hAnsi="Times New Roman"/>
        </w:rPr>
        <w:t>一</w:t>
      </w:r>
      <w:r w:rsidRPr="00083BE3">
        <w:rPr>
          <w:rFonts w:ascii="Times New Roman" w:eastAsia="標楷體" w:hAnsi="Times New Roman"/>
        </w:rPr>
        <w:t>)</w:t>
      </w:r>
      <w:r w:rsidRPr="00083BE3">
        <w:rPr>
          <w:rFonts w:ascii="Times New Roman" w:eastAsia="標楷體" w:hAnsi="Times New Roman"/>
        </w:rPr>
        <w:tab/>
      </w:r>
      <w:r w:rsidR="00F5097E" w:rsidRPr="00083BE3">
        <w:rPr>
          <w:rFonts w:ascii="Times New Roman" w:eastAsia="標楷體" w:hAnsi="Times New Roman"/>
        </w:rPr>
        <w:t>依</w:t>
      </w:r>
      <w:r w:rsidRPr="00083BE3">
        <w:rPr>
          <w:rFonts w:ascii="Times New Roman" w:eastAsia="標楷體" w:hAnsi="Times New Roman"/>
        </w:rPr>
        <w:t>金管會</w:t>
      </w:r>
      <w:r w:rsidR="00F87FCB" w:rsidRPr="00083BE3">
        <w:rPr>
          <w:rFonts w:ascii="Times New Roman" w:eastAsia="標楷體" w:hAnsi="Times New Roman"/>
        </w:rPr>
        <w:t>2023</w:t>
      </w:r>
      <w:r w:rsidR="00F87FCB" w:rsidRPr="00083BE3">
        <w:rPr>
          <w:rFonts w:ascii="Times New Roman" w:eastAsia="標楷體" w:hAnsi="Times New Roman"/>
        </w:rPr>
        <w:t>年</w:t>
      </w:r>
      <w:r w:rsidR="00F87FCB" w:rsidRPr="00083BE3">
        <w:rPr>
          <w:rFonts w:ascii="Times New Roman" w:eastAsia="標楷體" w:hAnsi="Times New Roman"/>
        </w:rPr>
        <w:t>8</w:t>
      </w:r>
      <w:r w:rsidR="00F87FCB" w:rsidRPr="00083BE3">
        <w:rPr>
          <w:rFonts w:ascii="Times New Roman" w:eastAsia="標楷體" w:hAnsi="Times New Roman"/>
        </w:rPr>
        <w:t>月</w:t>
      </w:r>
      <w:r w:rsidR="00F87FCB" w:rsidRPr="00083BE3">
        <w:rPr>
          <w:rFonts w:ascii="Times New Roman" w:eastAsia="標楷體" w:hAnsi="Times New Roman"/>
        </w:rPr>
        <w:t>17</w:t>
      </w:r>
      <w:r w:rsidR="00F87FCB" w:rsidRPr="00083BE3">
        <w:rPr>
          <w:rFonts w:ascii="Times New Roman" w:eastAsia="標楷體" w:hAnsi="Times New Roman"/>
        </w:rPr>
        <w:t>日</w:t>
      </w:r>
      <w:r w:rsidR="004C039C">
        <w:rPr>
          <w:rFonts w:ascii="Times New Roman" w:eastAsia="標楷體" w:hAnsi="Times New Roman" w:hint="eastAsia"/>
        </w:rPr>
        <w:t>發</w:t>
      </w:r>
      <w:r w:rsidR="004C039C" w:rsidRPr="00183BAF">
        <w:rPr>
          <w:rFonts w:ascii="Times New Roman" w:eastAsia="標楷體" w:hAnsi="Times New Roman" w:hint="eastAsia"/>
        </w:rPr>
        <w:t>布</w:t>
      </w:r>
      <w:r w:rsidR="00F87FCB" w:rsidRPr="00183BAF">
        <w:rPr>
          <w:rFonts w:ascii="Times New Roman" w:eastAsia="標楷體" w:hAnsi="Times New Roman" w:hint="eastAsia"/>
        </w:rPr>
        <w:t>及</w:t>
      </w:r>
      <w:r w:rsidR="00F87FCB" w:rsidRPr="00183BAF">
        <w:rPr>
          <w:rFonts w:ascii="Times New Roman" w:eastAsia="標楷體" w:hAnsi="Times New Roman" w:hint="eastAsia"/>
        </w:rPr>
        <w:t>2026</w:t>
      </w:r>
      <w:r w:rsidR="00F87FCB" w:rsidRPr="00183BAF">
        <w:rPr>
          <w:rFonts w:ascii="Times New Roman" w:eastAsia="標楷體" w:hAnsi="Times New Roman" w:hint="eastAsia"/>
        </w:rPr>
        <w:t>年</w:t>
      </w:r>
      <w:r w:rsidR="00183BAF" w:rsidRPr="00183BAF">
        <w:rPr>
          <w:rFonts w:ascii="Times New Roman" w:eastAsia="標楷體" w:hAnsi="Times New Roman" w:hint="eastAsia"/>
        </w:rPr>
        <w:t>9</w:t>
      </w:r>
      <w:r w:rsidR="00F87FCB" w:rsidRPr="00183BAF">
        <w:rPr>
          <w:rFonts w:ascii="Times New Roman" w:eastAsia="標楷體" w:hAnsi="Times New Roman" w:hint="eastAsia"/>
        </w:rPr>
        <w:t>月</w:t>
      </w:r>
      <w:r w:rsidR="00183BAF" w:rsidRPr="00183BAF">
        <w:rPr>
          <w:rFonts w:ascii="Times New Roman" w:eastAsia="標楷體" w:hAnsi="Times New Roman" w:hint="eastAsia"/>
        </w:rPr>
        <w:t>23</w:t>
      </w:r>
      <w:r w:rsidR="00F87FCB" w:rsidRPr="00183BAF">
        <w:rPr>
          <w:rFonts w:ascii="Times New Roman" w:eastAsia="標楷體" w:hAnsi="Times New Roman" w:hint="eastAsia"/>
        </w:rPr>
        <w:t>日</w:t>
      </w:r>
      <w:r w:rsidR="004C039C" w:rsidRPr="00183BAF">
        <w:rPr>
          <w:rFonts w:ascii="Times New Roman" w:eastAsia="標楷體" w:hAnsi="Times New Roman" w:hint="eastAsia"/>
        </w:rPr>
        <w:t>修訂</w:t>
      </w:r>
      <w:r w:rsidR="00F87FCB" w:rsidRPr="00183BAF">
        <w:rPr>
          <w:rFonts w:ascii="Times New Roman" w:eastAsia="標楷體" w:hAnsi="Times New Roman"/>
        </w:rPr>
        <w:t>之</w:t>
      </w:r>
      <w:r w:rsidR="00F87FCB" w:rsidRPr="00083BE3">
        <w:rPr>
          <w:rFonts w:ascii="Times New Roman" w:eastAsia="標楷體" w:hAnsi="Times New Roman"/>
        </w:rPr>
        <w:t>「我國接軌</w:t>
      </w:r>
      <w:r w:rsidR="00F87FCB" w:rsidRPr="00083BE3">
        <w:rPr>
          <w:rFonts w:ascii="Times New Roman" w:eastAsia="標楷體" w:hAnsi="Times New Roman"/>
        </w:rPr>
        <w:t>IFRS</w:t>
      </w:r>
      <w:r w:rsidR="00F87FCB" w:rsidRPr="00083BE3">
        <w:rPr>
          <w:rFonts w:ascii="Times New Roman" w:eastAsia="標楷體" w:hAnsi="Times New Roman"/>
        </w:rPr>
        <w:t>永續揭露準則</w:t>
      </w:r>
      <w:r w:rsidR="00183BAF">
        <w:rPr>
          <w:rFonts w:ascii="Times New Roman" w:eastAsia="標楷體" w:hAnsi="Times New Roman" w:hint="eastAsia"/>
        </w:rPr>
        <w:t>及政策</w:t>
      </w:r>
      <w:r w:rsidR="00F87FCB" w:rsidRPr="00083BE3">
        <w:rPr>
          <w:rFonts w:ascii="Times New Roman" w:eastAsia="標楷體" w:hAnsi="Times New Roman"/>
        </w:rPr>
        <w:t>藍圖」</w:t>
      </w:r>
      <w:r w:rsidR="00F87FCB" w:rsidRPr="00FC7011">
        <w:rPr>
          <w:rStyle w:val="af7"/>
          <w:rFonts w:ascii="Times New Roman" w:eastAsia="標楷體" w:hAnsi="Times New Roman"/>
          <w:color w:val="000000"/>
          <w:kern w:val="0"/>
          <w:sz w:val="20"/>
          <w:szCs w:val="20"/>
        </w:rPr>
        <w:footnoteReference w:id="13"/>
      </w:r>
      <w:r w:rsidR="004C039C">
        <w:rPr>
          <w:rFonts w:ascii="Times New Roman" w:eastAsia="標楷體" w:hAnsi="Times New Roman" w:hint="eastAsia"/>
        </w:rPr>
        <w:t>，</w:t>
      </w:r>
      <w:r w:rsidRPr="00725485">
        <w:rPr>
          <w:rFonts w:ascii="Times New Roman" w:eastAsia="標楷體" w:hAnsi="Times New Roman"/>
        </w:rPr>
        <w:t>本公司屬實收資本額</w:t>
      </w:r>
      <w:r w:rsidRPr="00725485">
        <w:rPr>
          <w:rFonts w:ascii="Times New Roman" w:eastAsia="標楷體" w:hAnsi="Times New Roman"/>
        </w:rPr>
        <w:t xml:space="preserve"> </w:t>
      </w:r>
      <w:r w:rsidRPr="00725485">
        <w:rPr>
          <w:rFonts w:ascii="Times New Roman" w:eastAsia="標楷體" w:hAnsi="Times New Roman"/>
          <w:shd w:val="pct15" w:color="auto" w:fill="FFFFFF"/>
        </w:rPr>
        <w:t xml:space="preserve">OO </w:t>
      </w:r>
      <w:r w:rsidRPr="00725485">
        <w:rPr>
          <w:rFonts w:ascii="Times New Roman" w:eastAsia="標楷體" w:hAnsi="Times New Roman"/>
        </w:rPr>
        <w:t>億元之</w:t>
      </w:r>
      <w:r w:rsidR="00F87FCB">
        <w:rPr>
          <w:rFonts w:ascii="Times New Roman" w:eastAsia="標楷體" w:hAnsi="Times New Roman" w:hint="eastAsia"/>
        </w:rPr>
        <w:t>非金融保險業</w:t>
      </w:r>
      <w:r w:rsidRPr="00725485">
        <w:rPr>
          <w:rFonts w:ascii="Times New Roman" w:eastAsia="標楷體" w:hAnsi="Times New Roman"/>
        </w:rPr>
        <w:t>公司，應於</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773D8" w:rsidRPr="00725485">
        <w:rPr>
          <w:rFonts w:ascii="Times New Roman" w:eastAsia="標楷體" w:hAnsi="Times New Roman"/>
        </w:rPr>
        <w:t>年</w:t>
      </w:r>
      <w:r w:rsidRPr="00725485">
        <w:rPr>
          <w:rFonts w:ascii="Times New Roman" w:eastAsia="標楷體" w:hAnsi="Times New Roman"/>
        </w:rPr>
        <w:t>適用</w:t>
      </w:r>
      <w:r w:rsidR="005773D8" w:rsidRPr="00725485">
        <w:rPr>
          <w:rFonts w:ascii="Times New Roman" w:eastAsia="標楷體" w:hAnsi="Times New Roman"/>
        </w:rPr>
        <w:t>IFRS</w:t>
      </w:r>
      <w:r w:rsidR="005773D8" w:rsidRPr="00725485">
        <w:rPr>
          <w:rFonts w:ascii="Times New Roman" w:eastAsia="標楷體" w:hAnsi="Times New Roman"/>
        </w:rPr>
        <w:t>永續揭露準則</w:t>
      </w:r>
      <w:r w:rsidR="005054CC" w:rsidRPr="00725485">
        <w:rPr>
          <w:rFonts w:ascii="Times New Roman" w:eastAsia="標楷體" w:hAnsi="Times New Roman"/>
        </w:rPr>
        <w:t>（</w:t>
      </w:r>
      <w:r w:rsidR="0062304A" w:rsidRPr="00725485">
        <w:rPr>
          <w:rFonts w:ascii="Times New Roman" w:eastAsia="標楷體" w:hAnsi="Times New Roman"/>
        </w:rPr>
        <w:t>即</w:t>
      </w:r>
      <w:r w:rsidR="00697068" w:rsidRPr="00725485">
        <w:rPr>
          <w:rFonts w:ascii="Times New Roman" w:eastAsia="標楷體" w:hAnsi="Times New Roman"/>
        </w:rPr>
        <w:t>202</w:t>
      </w:r>
      <w:r w:rsidR="00F81E61" w:rsidRPr="00725485">
        <w:rPr>
          <w:rFonts w:ascii="Times New Roman" w:eastAsia="標楷體" w:hAnsi="Times New Roman" w:hint="eastAsia"/>
        </w:rPr>
        <w:t>9</w:t>
      </w:r>
      <w:r w:rsidRPr="00725485">
        <w:rPr>
          <w:rFonts w:ascii="Times New Roman" w:eastAsia="標楷體" w:hAnsi="Times New Roman"/>
        </w:rPr>
        <w:t>年</w:t>
      </w:r>
      <w:r w:rsidR="002D669B" w:rsidRPr="00725485">
        <w:rPr>
          <w:rFonts w:ascii="Times New Roman" w:eastAsia="標楷體" w:hAnsi="Times New Roman"/>
        </w:rPr>
        <w:t>揭露</w:t>
      </w:r>
      <w:r w:rsidR="00C56B49" w:rsidRPr="00725485">
        <w:rPr>
          <w:rFonts w:ascii="Times New Roman" w:eastAsia="標楷體" w:hAnsi="Times New Roman"/>
        </w:rPr>
        <w:t>依</w:t>
      </w:r>
      <w:r w:rsidR="00C56B49" w:rsidRPr="00725485">
        <w:rPr>
          <w:rFonts w:ascii="Times New Roman" w:eastAsia="標楷體" w:hAnsi="Times New Roman"/>
        </w:rPr>
        <w:t>IFRS</w:t>
      </w:r>
      <w:r w:rsidR="00C56B49" w:rsidRPr="00725485">
        <w:rPr>
          <w:rFonts w:ascii="Times New Roman" w:eastAsia="標楷體" w:hAnsi="Times New Roman"/>
        </w:rPr>
        <w:t>永續揭露準則</w:t>
      </w:r>
      <w:r w:rsidR="005054CC" w:rsidRPr="00725485">
        <w:rPr>
          <w:rFonts w:ascii="Times New Roman" w:eastAsia="標楷體" w:hAnsi="Times New Roman"/>
        </w:rPr>
        <w:t>編製</w:t>
      </w:r>
      <w:r w:rsidR="002D669B" w:rsidRPr="00725485">
        <w:rPr>
          <w:rFonts w:ascii="Times New Roman" w:eastAsia="標楷體" w:hAnsi="Times New Roman"/>
        </w:rPr>
        <w:t>之</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054CC" w:rsidRPr="00725485">
        <w:rPr>
          <w:rFonts w:ascii="Times New Roman" w:eastAsia="標楷體" w:hAnsi="Times New Roman"/>
        </w:rPr>
        <w:t>年永續資訊，並揭露於年報永續資訊專章）</w:t>
      </w:r>
      <w:r w:rsidR="00A61B38" w:rsidRPr="00725485">
        <w:rPr>
          <w:rFonts w:ascii="Times New Roman" w:eastAsia="標楷體" w:hAnsi="Times New Roman"/>
        </w:rPr>
        <w:t>。本公司</w:t>
      </w:r>
      <w:r w:rsidRPr="00725485">
        <w:rPr>
          <w:rFonts w:ascii="Times New Roman" w:eastAsia="標楷體" w:hAnsi="Times New Roman"/>
        </w:rPr>
        <w:t>將依主管機關發布參考指引及相關規定，持續控管</w:t>
      </w:r>
      <w:r w:rsidR="00BD21F2" w:rsidRPr="00725485">
        <w:rPr>
          <w:rFonts w:ascii="Times New Roman" w:eastAsia="標楷體" w:hAnsi="Times New Roman"/>
        </w:rPr>
        <w:t>導入</w:t>
      </w:r>
      <w:r w:rsidR="00A61B38" w:rsidRPr="00725485">
        <w:rPr>
          <w:rFonts w:ascii="Times New Roman" w:eastAsia="標楷體" w:hAnsi="Times New Roman"/>
        </w:rPr>
        <w:t>計畫</w:t>
      </w:r>
      <w:r w:rsidR="00BD21F2" w:rsidRPr="00725485">
        <w:rPr>
          <w:rFonts w:ascii="Times New Roman" w:eastAsia="標楷體" w:hAnsi="Times New Roman"/>
        </w:rPr>
        <w:t>之</w:t>
      </w:r>
      <w:r w:rsidR="00A61B38" w:rsidRPr="00725485">
        <w:rPr>
          <w:rFonts w:ascii="Times New Roman" w:eastAsia="標楷體" w:hAnsi="Times New Roman"/>
        </w:rPr>
        <w:t>執行</w:t>
      </w:r>
      <w:r w:rsidRPr="00725485">
        <w:rPr>
          <w:rFonts w:ascii="Times New Roman" w:eastAsia="標楷體" w:hAnsi="Times New Roman"/>
        </w:rPr>
        <w:t>情形。</w:t>
      </w:r>
    </w:p>
    <w:p w14:paraId="71F3D55C" w14:textId="7102BAD3" w:rsidR="00883C5D" w:rsidRPr="00083BE3" w:rsidRDefault="00883C5D" w:rsidP="00BD7F85">
      <w:pPr>
        <w:spacing w:beforeLines="50" w:before="180" w:afterLines="50" w:after="180"/>
        <w:ind w:left="504" w:hangingChars="210" w:hanging="504"/>
        <w:rPr>
          <w:rFonts w:ascii="Times New Roman" w:eastAsia="標楷體" w:hAnsi="Times New Roman"/>
        </w:rPr>
      </w:pPr>
      <w:r w:rsidRPr="00725485">
        <w:rPr>
          <w:rFonts w:ascii="Times New Roman" w:eastAsia="標楷體" w:hAnsi="Times New Roman"/>
        </w:rPr>
        <w:t>(</w:t>
      </w:r>
      <w:r w:rsidRPr="00725485">
        <w:rPr>
          <w:rFonts w:ascii="Times New Roman" w:eastAsia="標楷體" w:hAnsi="Times New Roman"/>
        </w:rPr>
        <w:t>二</w:t>
      </w:r>
      <w:r w:rsidRPr="00725485">
        <w:rPr>
          <w:rFonts w:ascii="Times New Roman" w:eastAsia="標楷體" w:hAnsi="Times New Roman"/>
        </w:rPr>
        <w:t>)</w:t>
      </w:r>
      <w:r w:rsidRPr="00725485">
        <w:rPr>
          <w:rFonts w:ascii="Times New Roman" w:eastAsia="標楷體" w:hAnsi="Times New Roman"/>
        </w:rPr>
        <w:tab/>
      </w:r>
      <w:r w:rsidR="00EA528D" w:rsidRPr="00725485">
        <w:rPr>
          <w:rFonts w:ascii="Times New Roman" w:eastAsia="標楷體" w:hAnsi="Times New Roman"/>
        </w:rPr>
        <w:t>IFRS</w:t>
      </w:r>
      <w:r w:rsidR="00EA528D" w:rsidRPr="00725485">
        <w:rPr>
          <w:rFonts w:ascii="Times New Roman" w:eastAsia="標楷體" w:hAnsi="Times New Roman"/>
        </w:rPr>
        <w:t>永續揭露準則導入計畫之</w:t>
      </w:r>
      <w:r w:rsidRPr="00725485">
        <w:rPr>
          <w:rFonts w:ascii="Times New Roman" w:eastAsia="標楷體" w:hAnsi="Times New Roman"/>
        </w:rPr>
        <w:t>時程規劃如下，</w:t>
      </w:r>
      <w:r w:rsidR="001A18A9" w:rsidRPr="00725485">
        <w:rPr>
          <w:rFonts w:ascii="Times New Roman" w:eastAsia="標楷體" w:hAnsi="Times New Roman"/>
        </w:rPr>
        <w:t>並</w:t>
      </w:r>
      <w:r w:rsidR="00150555" w:rsidRPr="00725485">
        <w:rPr>
          <w:rFonts w:ascii="Times New Roman" w:eastAsia="標楷體" w:hAnsi="Times New Roman" w:hint="eastAsia"/>
        </w:rPr>
        <w:t>依預計完成時程次一季度</w:t>
      </w:r>
      <w:r w:rsidR="001A18A9" w:rsidRPr="00725485">
        <w:rPr>
          <w:rFonts w:ascii="Times New Roman" w:eastAsia="標楷體" w:hAnsi="Times New Roman"/>
        </w:rPr>
        <w:t>提董</w:t>
      </w:r>
      <w:r w:rsidR="001A18A9" w:rsidRPr="00083BE3">
        <w:rPr>
          <w:rFonts w:ascii="Times New Roman" w:eastAsia="標楷體" w:hAnsi="Times New Roman"/>
        </w:rPr>
        <w:t>事會報告控管</w:t>
      </w:r>
      <w:r w:rsidR="00055CD4" w:rsidRPr="00FC7011">
        <w:rPr>
          <w:rStyle w:val="af7"/>
          <w:rFonts w:ascii="Times New Roman" w:eastAsia="標楷體" w:hAnsi="Times New Roman"/>
          <w:color w:val="000000"/>
          <w:kern w:val="0"/>
          <w:sz w:val="20"/>
          <w:szCs w:val="20"/>
        </w:rPr>
        <w:footnoteReference w:id="14"/>
      </w:r>
      <w:r w:rsidRPr="00083BE3">
        <w:rPr>
          <w:rFonts w:ascii="Times New Roman" w:eastAsia="標楷體" w:hAnsi="Times New Roman"/>
        </w:rPr>
        <w: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5244"/>
        <w:gridCol w:w="2835"/>
      </w:tblGrid>
      <w:tr w:rsidR="00F11533" w:rsidRPr="00083BE3" w14:paraId="77E511A9" w14:textId="77777777" w:rsidTr="00C561D9">
        <w:trPr>
          <w:trHeight w:val="20"/>
          <w:tblHeader/>
        </w:trPr>
        <w:tc>
          <w:tcPr>
            <w:tcW w:w="426" w:type="dxa"/>
            <w:tcBorders>
              <w:bottom w:val="single" w:sz="4" w:space="0" w:color="auto"/>
            </w:tcBorders>
            <w:shd w:val="clear" w:color="auto" w:fill="D9E2F3" w:themeFill="accent1" w:themeFillTint="33"/>
          </w:tcPr>
          <w:p w14:paraId="1CCA8DE1" w14:textId="77777777" w:rsidR="00F11533" w:rsidRPr="00083BE3" w:rsidRDefault="00F11533" w:rsidP="00653904">
            <w:pPr>
              <w:widowControl/>
              <w:spacing w:line="360" w:lineRule="exact"/>
              <w:jc w:val="center"/>
              <w:rPr>
                <w:rFonts w:ascii="Times New Roman" w:eastAsia="標楷體" w:hAnsi="Times New Roman"/>
                <w:szCs w:val="24"/>
              </w:rPr>
            </w:pPr>
          </w:p>
        </w:tc>
        <w:tc>
          <w:tcPr>
            <w:tcW w:w="5244" w:type="dxa"/>
            <w:shd w:val="clear" w:color="auto" w:fill="D9E2F3" w:themeFill="accent1" w:themeFillTint="33"/>
            <w:vAlign w:val="center"/>
            <w:hideMark/>
          </w:tcPr>
          <w:p w14:paraId="21B1B659" w14:textId="77777777" w:rsidR="00F11533" w:rsidRPr="00083BE3" w:rsidRDefault="00F11533" w:rsidP="00653904">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sz w:val="20"/>
                <w:szCs w:val="20"/>
              </w:rPr>
              <w:t>工作項目</w:t>
            </w:r>
          </w:p>
        </w:tc>
        <w:tc>
          <w:tcPr>
            <w:tcW w:w="2835" w:type="dxa"/>
            <w:shd w:val="clear" w:color="auto" w:fill="D9E2F3" w:themeFill="accent1" w:themeFillTint="33"/>
            <w:vAlign w:val="center"/>
            <w:hideMark/>
          </w:tcPr>
          <w:p w14:paraId="39AD445B" w14:textId="6BD62EEF" w:rsidR="00F11533" w:rsidRPr="00083BE3" w:rsidRDefault="00F11533" w:rsidP="00E3379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sz w:val="20"/>
                <w:szCs w:val="20"/>
              </w:rPr>
              <w:t>預計（已）完成時間</w:t>
            </w:r>
          </w:p>
        </w:tc>
      </w:tr>
      <w:tr w:rsidR="009E0C93" w:rsidRPr="00083BE3" w14:paraId="4FBE7A5A" w14:textId="77777777" w:rsidTr="00C561D9">
        <w:trPr>
          <w:trHeight w:val="715"/>
        </w:trPr>
        <w:tc>
          <w:tcPr>
            <w:tcW w:w="426" w:type="dxa"/>
            <w:vMerge w:val="restart"/>
            <w:tcBorders>
              <w:right w:val="single" w:sz="4" w:space="0" w:color="auto"/>
            </w:tcBorders>
            <w:shd w:val="clear" w:color="auto" w:fill="B4C6E7" w:themeFill="accent1" w:themeFillTint="66"/>
            <w:vAlign w:val="center"/>
          </w:tcPr>
          <w:p w14:paraId="7D35E363" w14:textId="680B9507" w:rsidR="009E0C93" w:rsidRPr="00083BE3" w:rsidRDefault="009E0C93" w:rsidP="009E0C93">
            <w:pPr>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tc>
        <w:tc>
          <w:tcPr>
            <w:tcW w:w="5244" w:type="dxa"/>
            <w:tcBorders>
              <w:right w:val="single" w:sz="4" w:space="0" w:color="auto"/>
            </w:tcBorders>
            <w:vAlign w:val="center"/>
          </w:tcPr>
          <w:p w14:paraId="17615004" w14:textId="67B03034"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w:t>
            </w:r>
            <w:r w:rsidR="009B0A52" w:rsidRPr="00083BE3">
              <w:rPr>
                <w:rFonts w:ascii="Times New Roman" w:eastAsia="標楷體" w:hAnsi="Times New Roman" w:hint="eastAsia"/>
                <w:color w:val="000000"/>
                <w:kern w:val="0"/>
                <w:sz w:val="20"/>
                <w:szCs w:val="20"/>
              </w:rPr>
              <w:t>揭露準則</w:t>
            </w:r>
            <w:r w:rsidRPr="00083BE3">
              <w:rPr>
                <w:rFonts w:ascii="Times New Roman" w:eastAsia="標楷體" w:hAnsi="Times New Roman"/>
                <w:color w:val="000000"/>
                <w:kern w:val="0"/>
                <w:sz w:val="20"/>
                <w:szCs w:val="20"/>
              </w:rPr>
              <w:t>專案小組</w:t>
            </w:r>
          </w:p>
        </w:tc>
        <w:tc>
          <w:tcPr>
            <w:tcW w:w="2835" w:type="dxa"/>
            <w:tcBorders>
              <w:left w:val="single" w:sz="4" w:space="0" w:color="auto"/>
            </w:tcBorders>
            <w:vAlign w:val="center"/>
          </w:tcPr>
          <w:p w14:paraId="0B477775" w14:textId="0896FFCE" w:rsidR="009E0C93" w:rsidRPr="00083BE3" w:rsidRDefault="009E0C93">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431277">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31277">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3831533B" w14:textId="77777777" w:rsidTr="00C561D9">
        <w:trPr>
          <w:trHeight w:val="795"/>
        </w:trPr>
        <w:tc>
          <w:tcPr>
            <w:tcW w:w="426" w:type="dxa"/>
            <w:vMerge/>
            <w:tcBorders>
              <w:right w:val="single" w:sz="4" w:space="0" w:color="auto"/>
            </w:tcBorders>
            <w:shd w:val="clear" w:color="auto" w:fill="B4C6E7" w:themeFill="accent1" w:themeFillTint="66"/>
            <w:vAlign w:val="center"/>
          </w:tcPr>
          <w:p w14:paraId="5304BB37" w14:textId="77777777" w:rsidR="009E0C93" w:rsidRPr="00083BE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hideMark/>
          </w:tcPr>
          <w:p w14:paraId="778F02FF" w14:textId="7463EFCB" w:rsidR="009E0C93" w:rsidRPr="00083BE3" w:rsidRDefault="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DF2BFF" w:rsidRPr="00083BE3">
              <w:rPr>
                <w:rFonts w:ascii="Times New Roman" w:eastAsia="標楷體" w:hAnsi="Times New Roman"/>
                <w:color w:val="000000"/>
                <w:kern w:val="0"/>
                <w:sz w:val="20"/>
                <w:szCs w:val="20"/>
              </w:rPr>
              <w:t>擬訂導入計畫</w:t>
            </w:r>
          </w:p>
        </w:tc>
        <w:tc>
          <w:tcPr>
            <w:tcW w:w="2835" w:type="dxa"/>
            <w:vAlign w:val="center"/>
          </w:tcPr>
          <w:p w14:paraId="05D0D969" w14:textId="6ACBF6D8" w:rsidR="009E0C93" w:rsidRPr="00083BE3" w:rsidRDefault="009E0C93">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CC5873">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31277">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753EE9B0" w14:textId="77777777" w:rsidTr="00C561D9">
        <w:trPr>
          <w:trHeight w:val="795"/>
        </w:trPr>
        <w:tc>
          <w:tcPr>
            <w:tcW w:w="426" w:type="dxa"/>
            <w:shd w:val="clear" w:color="auto" w:fill="B4C6E7" w:themeFill="accent1" w:themeFillTint="66"/>
            <w:vAlign w:val="center"/>
          </w:tcPr>
          <w:p w14:paraId="6C8E6E81"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第二階段</w:t>
            </w:r>
          </w:p>
        </w:tc>
        <w:tc>
          <w:tcPr>
            <w:tcW w:w="5244" w:type="dxa"/>
            <w:vAlign w:val="center"/>
          </w:tcPr>
          <w:p w14:paraId="2F324CDD" w14:textId="2CE84671"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572F1">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w:t>
            </w:r>
            <w:r w:rsidR="00F87FCB">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相關風險與機會及財務影響，以及評估</w:t>
            </w:r>
            <w:r w:rsidR="00F87FCB">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p>
        </w:tc>
        <w:tc>
          <w:tcPr>
            <w:tcW w:w="2835" w:type="dxa"/>
            <w:vAlign w:val="center"/>
          </w:tcPr>
          <w:p w14:paraId="3308D778" w14:textId="054A7F76" w:rsidR="009E0C93" w:rsidRPr="00083BE3"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010CF4">
              <w:rPr>
                <w:rFonts w:ascii="Times New Roman" w:eastAsia="標楷體" w:hAnsi="Times New Roman" w:hint="eastAsia"/>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47695E94" w14:textId="77777777" w:rsidTr="00F04EC3">
        <w:trPr>
          <w:trHeight w:val="1440"/>
        </w:trPr>
        <w:tc>
          <w:tcPr>
            <w:tcW w:w="426" w:type="dxa"/>
            <w:shd w:val="clear" w:color="auto" w:fill="B4C6E7" w:themeFill="accent1" w:themeFillTint="66"/>
            <w:vAlign w:val="center"/>
          </w:tcPr>
          <w:p w14:paraId="73D13C48" w14:textId="77777777" w:rsidR="00F966E1" w:rsidRPr="00083BE3" w:rsidRDefault="00F966E1"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tc>
        <w:tc>
          <w:tcPr>
            <w:tcW w:w="5244" w:type="dxa"/>
            <w:vAlign w:val="center"/>
            <w:hideMark/>
          </w:tcPr>
          <w:p w14:paraId="3D028DF8" w14:textId="5037675E" w:rsidR="00F966E1" w:rsidRPr="00083BE3" w:rsidRDefault="00F966E1"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2835" w:type="dxa"/>
            <w:vAlign w:val="center"/>
            <w:hideMark/>
          </w:tcPr>
          <w:p w14:paraId="61B71339" w14:textId="26E92D6C" w:rsidR="00F966E1" w:rsidRPr="00083BE3" w:rsidRDefault="00F966E1">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8</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16F8258E" w14:textId="77777777" w:rsidTr="00C561D9">
        <w:trPr>
          <w:trHeight w:val="20"/>
        </w:trPr>
        <w:tc>
          <w:tcPr>
            <w:tcW w:w="426" w:type="dxa"/>
            <w:shd w:val="clear" w:color="auto" w:fill="B4C6E7" w:themeFill="accent1" w:themeFillTint="66"/>
            <w:vAlign w:val="center"/>
          </w:tcPr>
          <w:p w14:paraId="16BDBBFB"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tc>
        <w:tc>
          <w:tcPr>
            <w:tcW w:w="5244" w:type="dxa"/>
            <w:vAlign w:val="center"/>
          </w:tcPr>
          <w:p w14:paraId="07E14103" w14:textId="4BB5F830" w:rsidR="009E0C93" w:rsidRPr="00725485"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725485">
              <w:rPr>
                <w:rFonts w:ascii="Times New Roman" w:eastAsia="標楷體" w:hAnsi="Times New Roman"/>
                <w:color w:val="000000"/>
                <w:kern w:val="0"/>
                <w:sz w:val="20"/>
                <w:szCs w:val="20"/>
              </w:rPr>
              <w:t>4-1.</w:t>
            </w:r>
            <w:r w:rsidR="00150D28" w:rsidRPr="00725485">
              <w:rPr>
                <w:rFonts w:ascii="Times New Roman" w:eastAsia="標楷體" w:hAnsi="Times New Roman" w:hint="eastAsia"/>
                <w:color w:val="000000"/>
                <w:kern w:val="0"/>
                <w:sz w:val="20"/>
                <w:szCs w:val="20"/>
              </w:rPr>
              <w:t>完成年報永續資訊專章編製，並經董事會通過</w:t>
            </w:r>
            <w:r w:rsidR="004D1AFC" w:rsidRPr="00725485">
              <w:rPr>
                <w:rStyle w:val="af7"/>
                <w:rFonts w:ascii="Times New Roman" w:eastAsia="標楷體" w:hAnsi="Times New Roman"/>
                <w:color w:val="000000"/>
                <w:kern w:val="0"/>
                <w:sz w:val="20"/>
                <w:szCs w:val="20"/>
              </w:rPr>
              <w:footnoteReference w:id="15"/>
            </w:r>
          </w:p>
        </w:tc>
        <w:tc>
          <w:tcPr>
            <w:tcW w:w="2835" w:type="dxa"/>
            <w:vAlign w:val="center"/>
          </w:tcPr>
          <w:p w14:paraId="5EB9BF98" w14:textId="27FCBA64" w:rsidR="009E0C93" w:rsidRPr="00725485"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725485">
              <w:rPr>
                <w:rFonts w:ascii="Times New Roman" w:eastAsia="標楷體" w:hAnsi="Times New Roman" w:hint="eastAsia"/>
                <w:color w:val="767171" w:themeColor="background2" w:themeShade="80"/>
                <w:kern w:val="0"/>
                <w:sz w:val="20"/>
                <w:szCs w:val="20"/>
              </w:rPr>
              <w:t>預計</w:t>
            </w:r>
            <w:r w:rsidRPr="00725485">
              <w:rPr>
                <w:rFonts w:ascii="Times New Roman" w:eastAsia="標楷體" w:hAnsi="Times New Roman"/>
                <w:color w:val="767171" w:themeColor="background2" w:themeShade="80"/>
                <w:kern w:val="0"/>
                <w:sz w:val="20"/>
                <w:szCs w:val="20"/>
              </w:rPr>
              <w:t>202</w:t>
            </w:r>
            <w:r w:rsidR="000D3C2A" w:rsidRPr="00725485">
              <w:rPr>
                <w:rFonts w:ascii="Times New Roman" w:eastAsia="標楷體" w:hAnsi="Times New Roman" w:hint="eastAsia"/>
                <w:color w:val="767171" w:themeColor="background2" w:themeShade="80"/>
                <w:kern w:val="0"/>
                <w:sz w:val="20"/>
                <w:szCs w:val="20"/>
              </w:rPr>
              <w:t>9</w:t>
            </w:r>
            <w:r w:rsidRPr="00725485">
              <w:rPr>
                <w:rFonts w:ascii="Times New Roman" w:eastAsia="標楷體" w:hAnsi="Times New Roman" w:hint="eastAsia"/>
                <w:color w:val="767171" w:themeColor="background2" w:themeShade="80"/>
                <w:kern w:val="0"/>
                <w:sz w:val="20"/>
                <w:szCs w:val="20"/>
              </w:rPr>
              <w:t>年第</w:t>
            </w:r>
            <w:r w:rsidR="008F5A94">
              <w:rPr>
                <w:rFonts w:ascii="Times New Roman" w:eastAsia="標楷體" w:hAnsi="Times New Roman" w:hint="eastAsia"/>
                <w:color w:val="767171" w:themeColor="background2" w:themeShade="80"/>
                <w:kern w:val="0"/>
                <w:sz w:val="20"/>
                <w:szCs w:val="20"/>
              </w:rPr>
              <w:t>1</w:t>
            </w:r>
            <w:r w:rsidRPr="00725485">
              <w:rPr>
                <w:rFonts w:ascii="Times New Roman" w:eastAsia="標楷體" w:hAnsi="Times New Roman" w:hint="eastAsia"/>
                <w:color w:val="767171" w:themeColor="background2" w:themeShade="80"/>
                <w:kern w:val="0"/>
                <w:sz w:val="20"/>
                <w:szCs w:val="20"/>
              </w:rPr>
              <w:t>季</w:t>
            </w:r>
            <w:r w:rsidR="00D8386E" w:rsidRPr="00D8386E">
              <w:rPr>
                <w:rFonts w:ascii="Times New Roman" w:eastAsia="標楷體" w:hAnsi="Times New Roman"/>
                <w:color w:val="767171" w:themeColor="background2" w:themeShade="80"/>
                <w:kern w:val="0"/>
                <w:sz w:val="20"/>
                <w:szCs w:val="20"/>
              </w:rPr>
              <w:t>(</w:t>
            </w:r>
            <w:r w:rsidR="00D8386E" w:rsidRPr="00D8386E">
              <w:rPr>
                <w:rFonts w:ascii="Times New Roman" w:eastAsia="標楷體" w:hAnsi="Times New Roman"/>
                <w:color w:val="767171" w:themeColor="background2" w:themeShade="80"/>
                <w:kern w:val="0"/>
                <w:sz w:val="20"/>
                <w:szCs w:val="20"/>
              </w:rPr>
              <w:t>或第</w:t>
            </w:r>
            <w:r w:rsidR="00D8386E" w:rsidRPr="00D8386E">
              <w:rPr>
                <w:rFonts w:ascii="Times New Roman" w:eastAsia="標楷體" w:hAnsi="Times New Roman"/>
                <w:color w:val="767171" w:themeColor="background2" w:themeShade="80"/>
                <w:kern w:val="0"/>
                <w:sz w:val="20"/>
                <w:szCs w:val="20"/>
              </w:rPr>
              <w:t>2</w:t>
            </w:r>
            <w:r w:rsidR="00D8386E" w:rsidRPr="00D8386E">
              <w:rPr>
                <w:rFonts w:ascii="Times New Roman" w:eastAsia="標楷體" w:hAnsi="Times New Roman"/>
                <w:color w:val="767171" w:themeColor="background2" w:themeShade="80"/>
                <w:kern w:val="0"/>
                <w:sz w:val="20"/>
                <w:szCs w:val="20"/>
              </w:rPr>
              <w:t>季</w:t>
            </w:r>
            <w:r w:rsidR="00D8386E" w:rsidRPr="00D8386E">
              <w:rPr>
                <w:rFonts w:ascii="Times New Roman" w:eastAsia="標楷體" w:hAnsi="Times New Roman"/>
                <w:color w:val="767171" w:themeColor="background2" w:themeShade="80"/>
                <w:kern w:val="0"/>
                <w:sz w:val="20"/>
                <w:szCs w:val="20"/>
              </w:rPr>
              <w:t>)</w:t>
            </w:r>
            <w:r w:rsidRPr="00725485">
              <w:rPr>
                <w:rFonts w:ascii="Times New Roman" w:eastAsia="標楷體" w:hAnsi="Times New Roman" w:hint="eastAsia"/>
                <w:color w:val="767171" w:themeColor="background2" w:themeShade="80"/>
                <w:kern w:val="0"/>
                <w:sz w:val="20"/>
                <w:szCs w:val="20"/>
              </w:rPr>
              <w:t>完成</w:t>
            </w:r>
          </w:p>
        </w:tc>
      </w:tr>
    </w:tbl>
    <w:p w14:paraId="59A7111A" w14:textId="77777777" w:rsidR="00112363" w:rsidRPr="00083BE3" w:rsidRDefault="00112363">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9646624" w14:textId="5FBC94F8" w:rsidR="005D6CC0" w:rsidRPr="00083BE3" w:rsidRDefault="00BD5F4E" w:rsidP="00DC1678">
      <w:pPr>
        <w:pStyle w:val="1"/>
        <w:spacing w:before="120" w:after="120" w:line="460" w:lineRule="exact"/>
        <w:ind w:leftChars="0"/>
        <w:jc w:val="both"/>
        <w:rPr>
          <w:rFonts w:ascii="Times New Roman" w:eastAsia="標楷體" w:hAnsi="Times New Roman"/>
          <w:b/>
          <w:bCs/>
          <w:sz w:val="28"/>
          <w:szCs w:val="28"/>
        </w:rPr>
      </w:pPr>
      <w:bookmarkStart w:id="5" w:name="附錄二"/>
      <w:r w:rsidRPr="00083BE3">
        <w:rPr>
          <w:rFonts w:ascii="Times New Roman" w:eastAsia="標楷體" w:hAnsi="Times New Roman"/>
          <w:b/>
          <w:bCs/>
          <w:sz w:val="28"/>
          <w:szCs w:val="28"/>
        </w:rPr>
        <w:lastRenderedPageBreak/>
        <w:t>附錄二</w:t>
      </w:r>
      <w:bookmarkEnd w:id="5"/>
      <w:r w:rsidR="00477EA1" w:rsidRPr="00083BE3">
        <w:rPr>
          <w:rFonts w:ascii="Times New Roman" w:eastAsia="標楷體" w:hAnsi="Times New Roman"/>
          <w:b/>
          <w:bCs/>
          <w:sz w:val="28"/>
          <w:szCs w:val="28"/>
        </w:rPr>
        <w:t xml:space="preserve"> </w:t>
      </w:r>
      <w:r w:rsidR="005D6CC0" w:rsidRPr="00083BE3">
        <w:rPr>
          <w:rFonts w:ascii="Times New Roman" w:eastAsia="標楷體" w:hAnsi="Times New Roman"/>
          <w:b/>
          <w:bCs/>
          <w:sz w:val="28"/>
          <w:szCs w:val="28"/>
        </w:rPr>
        <w:t>IFR</w:t>
      </w:r>
      <w:r w:rsidR="004C039C">
        <w:rPr>
          <w:rFonts w:ascii="Times New Roman" w:eastAsia="標楷體" w:hAnsi="Times New Roman" w:hint="eastAsia"/>
          <w:b/>
          <w:bCs/>
          <w:sz w:val="28"/>
          <w:szCs w:val="28"/>
        </w:rPr>
        <w:t xml:space="preserve">S </w:t>
      </w:r>
      <w:r w:rsidR="00431277">
        <w:rPr>
          <w:rFonts w:ascii="Times New Roman" w:eastAsia="標楷體" w:hAnsi="Times New Roman" w:hint="eastAsia"/>
          <w:b/>
          <w:bCs/>
          <w:sz w:val="28"/>
          <w:szCs w:val="28"/>
        </w:rPr>
        <w:t>S2</w:t>
      </w:r>
      <w:r w:rsidR="005D6CC0" w:rsidRPr="00083BE3">
        <w:rPr>
          <w:rFonts w:ascii="Times New Roman" w:eastAsia="標楷體" w:hAnsi="Times New Roman" w:hint="eastAsia"/>
          <w:b/>
          <w:bCs/>
          <w:sz w:val="28"/>
          <w:szCs w:val="28"/>
        </w:rPr>
        <w:t>與現行永續資訊之差異分析及可能影響</w:t>
      </w:r>
      <w:r w:rsidR="005D6CC0" w:rsidRPr="00083BE3">
        <w:rPr>
          <w:rFonts w:ascii="Times New Roman" w:eastAsia="標楷體" w:hAnsi="Times New Roman"/>
          <w:b/>
          <w:bCs/>
          <w:sz w:val="28"/>
          <w:szCs w:val="28"/>
        </w:rPr>
        <w:t>(</w:t>
      </w:r>
      <w:r w:rsidR="005D6CC0" w:rsidRPr="00083BE3">
        <w:rPr>
          <w:rFonts w:ascii="Times New Roman" w:eastAsia="標楷體" w:hAnsi="Times New Roman" w:hint="eastAsia"/>
          <w:b/>
          <w:bCs/>
          <w:sz w:val="28"/>
          <w:szCs w:val="28"/>
        </w:rPr>
        <w:t>範例</w:t>
      </w:r>
      <w:r w:rsidR="005D6CC0" w:rsidRPr="00083BE3">
        <w:rPr>
          <w:rFonts w:ascii="Times New Roman" w:eastAsia="標楷體" w:hAnsi="Times New Roman"/>
          <w:b/>
          <w:bCs/>
          <w:sz w:val="28"/>
          <w:szCs w:val="28"/>
        </w:rPr>
        <w:t>)</w:t>
      </w:r>
    </w:p>
    <w:p w14:paraId="3EA55BA6" w14:textId="1D1DEC39" w:rsidR="00790E2E" w:rsidRPr="00083BE3" w:rsidRDefault="00790E2E"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szCs w:val="24"/>
          <w:shd w:val="pct15" w:color="auto" w:fill="FFFFFF"/>
        </w:rPr>
        <w:t>本範例</w:t>
      </w:r>
      <w:r w:rsidRPr="00083BE3">
        <w:rPr>
          <w:rFonts w:ascii="Times New Roman" w:eastAsia="標楷體" w:hAnsi="Times New Roman" w:hint="eastAsia"/>
          <w:szCs w:val="24"/>
          <w:shd w:val="pct15" w:color="auto" w:fill="FFFFFF"/>
        </w:rPr>
        <w:t>僅提供參考，公司可以既有資料清單進行檢核，格式不</w:t>
      </w:r>
      <w:r w:rsidRPr="005A1D35">
        <w:rPr>
          <w:rFonts w:ascii="Times New Roman" w:eastAsia="標楷體" w:hAnsi="Times New Roman" w:hint="eastAsia"/>
          <w:szCs w:val="24"/>
          <w:shd w:val="pct15" w:color="auto" w:fill="FFFFFF"/>
        </w:rPr>
        <w:t>限</w:t>
      </w:r>
      <w:r w:rsidR="00790597" w:rsidRPr="005A1D35">
        <w:rPr>
          <w:rFonts w:ascii="Times New Roman" w:eastAsia="標楷體" w:hAnsi="Times New Roman" w:hint="eastAsia"/>
          <w:szCs w:val="24"/>
          <w:shd w:val="pct15" w:color="auto" w:fill="FFFFFF"/>
        </w:rPr>
        <w:t>；可參考「現行永續資訊</w:t>
      </w:r>
      <w:r w:rsidR="00E7347B" w:rsidRPr="005A1D35">
        <w:rPr>
          <w:rFonts w:ascii="Times New Roman" w:eastAsia="標楷體" w:hAnsi="Times New Roman" w:hint="eastAsia"/>
          <w:szCs w:val="24"/>
          <w:shd w:val="pct15" w:color="auto" w:fill="FFFFFF"/>
        </w:rPr>
        <w:t>可用於</w:t>
      </w:r>
      <w:r w:rsidR="00E7347B" w:rsidRPr="005A1D35">
        <w:rPr>
          <w:rFonts w:ascii="Times New Roman" w:eastAsia="標楷體" w:hAnsi="Times New Roman" w:hint="eastAsia"/>
          <w:szCs w:val="24"/>
          <w:shd w:val="pct15" w:color="auto" w:fill="FFFFFF"/>
        </w:rPr>
        <w:t>IFRS S2</w:t>
      </w:r>
      <w:r w:rsidR="00E7347B" w:rsidRPr="005A1D35">
        <w:rPr>
          <w:rFonts w:ascii="Times New Roman" w:eastAsia="標楷體" w:hAnsi="Times New Roman" w:hint="eastAsia"/>
          <w:szCs w:val="24"/>
          <w:shd w:val="pct15" w:color="auto" w:fill="FFFFFF"/>
        </w:rPr>
        <w:t>之項目</w:t>
      </w:r>
      <w:r w:rsidR="00790597" w:rsidRPr="005A1D35">
        <w:rPr>
          <w:rFonts w:ascii="標楷體" w:eastAsia="標楷體" w:hAnsi="標楷體" w:hint="eastAsia"/>
          <w:szCs w:val="24"/>
          <w:shd w:val="pct15" w:color="auto" w:fill="FFFFFF"/>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40"/>
        <w:gridCol w:w="1938"/>
        <w:gridCol w:w="3118"/>
        <w:gridCol w:w="1134"/>
        <w:gridCol w:w="567"/>
        <w:gridCol w:w="851"/>
        <w:gridCol w:w="1275"/>
      </w:tblGrid>
      <w:tr w:rsidR="00F42B8E" w:rsidRPr="00083BE3" w14:paraId="608875EB" w14:textId="77777777" w:rsidTr="00C561D9">
        <w:trPr>
          <w:trHeight w:val="598"/>
          <w:tblHeader/>
        </w:trPr>
        <w:tc>
          <w:tcPr>
            <w:tcW w:w="2978" w:type="dxa"/>
            <w:gridSpan w:val="2"/>
            <w:shd w:val="clear" w:color="auto" w:fill="D9E2F3" w:themeFill="accent1" w:themeFillTint="33"/>
          </w:tcPr>
          <w:p w14:paraId="1555B6C2" w14:textId="44F9C7D5" w:rsidR="00F42B8E" w:rsidRPr="00083BE3" w:rsidRDefault="00F42B8E" w:rsidP="00DF1F2D">
            <w:pPr>
              <w:widowControl/>
              <w:spacing w:line="360" w:lineRule="exact"/>
              <w:jc w:val="center"/>
              <w:rPr>
                <w:rFonts w:ascii="Times New Roman" w:eastAsia="標楷體" w:hAnsi="Times New Roman"/>
                <w:b/>
                <w:sz w:val="20"/>
                <w:szCs w:val="20"/>
              </w:rPr>
            </w:pPr>
            <w:r w:rsidRPr="00083BE3">
              <w:rPr>
                <w:rFonts w:ascii="Times New Roman" w:eastAsia="標楷體" w:hAnsi="Times New Roman" w:hint="eastAsia"/>
                <w:b/>
                <w:sz w:val="20"/>
                <w:szCs w:val="20"/>
              </w:rPr>
              <w:t>應揭露項目</w:t>
            </w:r>
          </w:p>
        </w:tc>
        <w:tc>
          <w:tcPr>
            <w:tcW w:w="4252" w:type="dxa"/>
            <w:gridSpan w:val="2"/>
            <w:shd w:val="clear" w:color="auto" w:fill="D9E2F3" w:themeFill="accent1" w:themeFillTint="33"/>
            <w:vAlign w:val="center"/>
            <w:hideMark/>
          </w:tcPr>
          <w:p w14:paraId="1450E501"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公司目前揭露情形</w:t>
            </w:r>
          </w:p>
        </w:tc>
        <w:tc>
          <w:tcPr>
            <w:tcW w:w="2693" w:type="dxa"/>
            <w:gridSpan w:val="3"/>
            <w:shd w:val="clear" w:color="auto" w:fill="D9E2F3" w:themeFill="accent1" w:themeFillTint="33"/>
            <w:vAlign w:val="center"/>
            <w:hideMark/>
          </w:tcPr>
          <w:p w14:paraId="7E6E1780"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公司自評結果</w:t>
            </w:r>
          </w:p>
        </w:tc>
      </w:tr>
      <w:tr w:rsidR="004E0B00" w:rsidRPr="00083BE3" w14:paraId="121F8A02" w14:textId="77777777" w:rsidTr="00C561D9">
        <w:trPr>
          <w:trHeight w:val="715"/>
        </w:trPr>
        <w:tc>
          <w:tcPr>
            <w:tcW w:w="1040" w:type="dxa"/>
            <w:tcBorders>
              <w:right w:val="single" w:sz="4" w:space="0" w:color="auto"/>
            </w:tcBorders>
            <w:shd w:val="clear" w:color="auto" w:fill="B4C6E7" w:themeFill="accent1" w:themeFillTint="66"/>
            <w:vAlign w:val="center"/>
          </w:tcPr>
          <w:p w14:paraId="6E20B24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S2</w:t>
            </w:r>
            <w:r w:rsidRPr="00083BE3">
              <w:rPr>
                <w:rFonts w:ascii="Times New Roman" w:eastAsia="標楷體" w:hAnsi="Times New Roman" w:hint="eastAsia"/>
                <w:sz w:val="20"/>
                <w:szCs w:val="20"/>
              </w:rPr>
              <w:t>段落</w:t>
            </w:r>
          </w:p>
        </w:tc>
        <w:tc>
          <w:tcPr>
            <w:tcW w:w="1938" w:type="dxa"/>
            <w:tcBorders>
              <w:right w:val="single" w:sz="4" w:space="0" w:color="auto"/>
            </w:tcBorders>
            <w:shd w:val="clear" w:color="auto" w:fill="B4C6E7" w:themeFill="accent1" w:themeFillTint="66"/>
            <w:vAlign w:val="center"/>
          </w:tcPr>
          <w:p w14:paraId="77643BEF"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項目</w:t>
            </w:r>
          </w:p>
        </w:tc>
        <w:tc>
          <w:tcPr>
            <w:tcW w:w="3118" w:type="dxa"/>
            <w:tcBorders>
              <w:right w:val="single" w:sz="4" w:space="0" w:color="auto"/>
            </w:tcBorders>
            <w:shd w:val="clear" w:color="auto" w:fill="B4C6E7" w:themeFill="accent1" w:themeFillTint="66"/>
            <w:vAlign w:val="center"/>
          </w:tcPr>
          <w:p w14:paraId="36644E50" w14:textId="77777777" w:rsidR="004E0B00"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揭露內容</w:t>
            </w:r>
          </w:p>
          <w:p w14:paraId="5B5C40A0" w14:textId="733AEB5D"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（文字／截圖／連結等）</w:t>
            </w:r>
          </w:p>
        </w:tc>
        <w:tc>
          <w:tcPr>
            <w:tcW w:w="1134" w:type="dxa"/>
            <w:tcBorders>
              <w:right w:val="single" w:sz="4" w:space="0" w:color="auto"/>
            </w:tcBorders>
            <w:shd w:val="clear" w:color="auto" w:fill="B4C6E7" w:themeFill="accent1" w:themeFillTint="66"/>
            <w:vAlign w:val="center"/>
          </w:tcPr>
          <w:p w14:paraId="536DDF66" w14:textId="3C7BFE6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來源</w:t>
            </w:r>
          </w:p>
        </w:tc>
        <w:tc>
          <w:tcPr>
            <w:tcW w:w="567" w:type="dxa"/>
            <w:tcBorders>
              <w:left w:val="single" w:sz="4" w:space="0" w:color="auto"/>
            </w:tcBorders>
            <w:shd w:val="clear" w:color="auto" w:fill="B4C6E7" w:themeFill="accent1" w:themeFillTint="66"/>
            <w:vAlign w:val="center"/>
          </w:tcPr>
          <w:p w14:paraId="22EA21E4" w14:textId="2AA4070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揭露情形</w:t>
            </w:r>
          </w:p>
        </w:tc>
        <w:tc>
          <w:tcPr>
            <w:tcW w:w="851" w:type="dxa"/>
            <w:tcBorders>
              <w:left w:val="single" w:sz="4" w:space="0" w:color="auto"/>
            </w:tcBorders>
            <w:shd w:val="clear" w:color="auto" w:fill="B4C6E7" w:themeFill="accent1" w:themeFillTint="66"/>
            <w:vAlign w:val="center"/>
          </w:tcPr>
          <w:p w14:paraId="53976D42" w14:textId="2202F4B4"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不適用</w:t>
            </w:r>
            <w:r w:rsidR="004E0B00" w:rsidRPr="00083BE3">
              <w:rPr>
                <w:rFonts w:ascii="Times New Roman" w:eastAsia="標楷體" w:hAnsi="Times New Roman" w:hint="eastAsia"/>
                <w:sz w:val="20"/>
                <w:szCs w:val="20"/>
              </w:rPr>
              <w:t>的</w:t>
            </w:r>
            <w:r w:rsidRPr="00083BE3">
              <w:rPr>
                <w:rFonts w:ascii="Times New Roman" w:eastAsia="標楷體" w:hAnsi="Times New Roman" w:hint="eastAsia"/>
                <w:sz w:val="20"/>
                <w:szCs w:val="20"/>
              </w:rPr>
              <w:t>原因</w:t>
            </w:r>
          </w:p>
        </w:tc>
        <w:tc>
          <w:tcPr>
            <w:tcW w:w="1275" w:type="dxa"/>
            <w:tcBorders>
              <w:left w:val="single" w:sz="4" w:space="0" w:color="auto"/>
            </w:tcBorders>
            <w:shd w:val="clear" w:color="auto" w:fill="B4C6E7" w:themeFill="accent1" w:themeFillTint="66"/>
            <w:vAlign w:val="center"/>
          </w:tcPr>
          <w:p w14:paraId="734751F1"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分析</w:t>
            </w:r>
            <w:r w:rsidRPr="00083BE3">
              <w:rPr>
                <w:rFonts w:ascii="Times New Roman" w:eastAsia="標楷體" w:hAnsi="Times New Roman" w:hint="eastAsia"/>
                <w:sz w:val="20"/>
                <w:szCs w:val="20"/>
              </w:rPr>
              <w:t>/</w:t>
            </w:r>
            <w:r w:rsidRPr="00083BE3">
              <w:rPr>
                <w:rFonts w:ascii="Times New Roman" w:eastAsia="標楷體" w:hAnsi="Times New Roman" w:hint="eastAsia"/>
                <w:sz w:val="20"/>
                <w:szCs w:val="20"/>
              </w:rPr>
              <w:t>影響</w:t>
            </w:r>
          </w:p>
        </w:tc>
      </w:tr>
      <w:tr w:rsidR="00F42B8E" w:rsidRPr="00083BE3" w14:paraId="564AB85F" w14:textId="77777777" w:rsidTr="00C561D9">
        <w:trPr>
          <w:trHeight w:val="217"/>
        </w:trPr>
        <w:tc>
          <w:tcPr>
            <w:tcW w:w="9923" w:type="dxa"/>
            <w:gridSpan w:val="7"/>
            <w:shd w:val="clear" w:color="auto" w:fill="FBE4D5" w:themeFill="accent2" w:themeFillTint="33"/>
            <w:vAlign w:val="center"/>
          </w:tcPr>
          <w:p w14:paraId="5EFE212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治理</w:t>
            </w:r>
          </w:p>
        </w:tc>
      </w:tr>
      <w:tr w:rsidR="00895524" w:rsidRPr="00083BE3" w14:paraId="66B4205B" w14:textId="77777777" w:rsidTr="00C561D9">
        <w:trPr>
          <w:trHeight w:val="630"/>
        </w:trPr>
        <w:tc>
          <w:tcPr>
            <w:tcW w:w="1040" w:type="dxa"/>
            <w:tcBorders>
              <w:right w:val="single" w:sz="4" w:space="0" w:color="auto"/>
            </w:tcBorders>
            <w:vAlign w:val="center"/>
          </w:tcPr>
          <w:p w14:paraId="0B90013C" w14:textId="77777777" w:rsidR="00F42B8E" w:rsidRPr="00083BE3" w:rsidRDefault="00F42B8E" w:rsidP="00EE59A9">
            <w:pPr>
              <w:pStyle w:val="Default"/>
              <w:jc w:val="center"/>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S2.6(a)(ii)</w:t>
            </w:r>
          </w:p>
          <w:p w14:paraId="2E8C23C7" w14:textId="77777777" w:rsidR="00F42B8E" w:rsidRPr="00083BE3" w:rsidRDefault="00F42B8E" w:rsidP="00EE59A9">
            <w:pPr>
              <w:widowControl/>
              <w:spacing w:line="360" w:lineRule="exact"/>
              <w:ind w:rightChars="29" w:right="70"/>
              <w:jc w:val="center"/>
              <w:rPr>
                <w:rFonts w:ascii="Times New Roman" w:eastAsia="標楷體" w:hAnsi="Times New Roman"/>
                <w:color w:val="767171" w:themeColor="background2" w:themeShade="80"/>
                <w:kern w:val="0"/>
                <w:sz w:val="20"/>
                <w:szCs w:val="20"/>
              </w:rPr>
            </w:pPr>
          </w:p>
        </w:tc>
        <w:tc>
          <w:tcPr>
            <w:tcW w:w="1938" w:type="dxa"/>
            <w:tcBorders>
              <w:right w:val="single" w:sz="4" w:space="0" w:color="auto"/>
            </w:tcBorders>
            <w:vAlign w:val="center"/>
          </w:tcPr>
          <w:p w14:paraId="51455FFC" w14:textId="1E45E30B" w:rsidR="00F42B8E" w:rsidRPr="00083BE3" w:rsidRDefault="00F42B8E" w:rsidP="00EE59A9">
            <w:pPr>
              <w:widowControl/>
              <w:spacing w:line="360" w:lineRule="exact"/>
              <w:ind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公司是否揭露該治理單位或個人判定可取得或將發展適當之技能與專業能力，以監督公司回應氣候相關風險與機會之策略之方式</w:t>
            </w:r>
            <w:r w:rsidR="00FD1B14">
              <w:rPr>
                <w:rFonts w:ascii="Times New Roman" w:eastAsia="標楷體" w:hAnsi="Times New Roman" w:hint="eastAsia"/>
                <w:color w:val="767171" w:themeColor="background2" w:themeShade="80"/>
                <w:kern w:val="0"/>
                <w:sz w:val="20"/>
                <w:szCs w:val="20"/>
              </w:rPr>
              <w:t>?</w:t>
            </w:r>
          </w:p>
        </w:tc>
        <w:tc>
          <w:tcPr>
            <w:tcW w:w="3118" w:type="dxa"/>
            <w:tcBorders>
              <w:left w:val="single" w:sz="4" w:space="0" w:color="auto"/>
            </w:tcBorders>
            <w:vAlign w:val="center"/>
          </w:tcPr>
          <w:p w14:paraId="6D802674" w14:textId="62DD5C28" w:rsidR="00F42B8E" w:rsidRPr="00083BE3" w:rsidRDefault="004E0B00" w:rsidP="00C561D9">
            <w:pPr>
              <w:widowControl/>
              <w:spacing w:line="360" w:lineRule="exact"/>
              <w:ind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本</w:t>
            </w:r>
            <w:r w:rsidR="00F42B8E" w:rsidRPr="00083BE3">
              <w:rPr>
                <w:rFonts w:ascii="Times New Roman" w:eastAsia="標楷體" w:hAnsi="Times New Roman" w:hint="eastAsia"/>
                <w:color w:val="767171" w:themeColor="background2" w:themeShade="80"/>
                <w:kern w:val="0"/>
                <w:sz w:val="20"/>
                <w:szCs w:val="20"/>
              </w:rPr>
              <w:t>公司持續推動治理單位培養永續智識，首年度著重於氣候變遷議題。</w:t>
            </w:r>
          </w:p>
        </w:tc>
        <w:tc>
          <w:tcPr>
            <w:tcW w:w="1134" w:type="dxa"/>
            <w:tcBorders>
              <w:left w:val="single" w:sz="4" w:space="0" w:color="auto"/>
            </w:tcBorders>
            <w:vAlign w:val="center"/>
          </w:tcPr>
          <w:p w14:paraId="68501D29" w14:textId="77777777" w:rsidR="00F42B8E" w:rsidRPr="00083BE3" w:rsidRDefault="00F42B8E" w:rsidP="00EE59A9">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年報附表二之二之二，第</w:t>
            </w:r>
            <w:r w:rsidRPr="00083BE3">
              <w:rPr>
                <w:rFonts w:ascii="Times New Roman" w:eastAsia="標楷體" w:hAnsi="Times New Roman"/>
                <w:color w:val="767171" w:themeColor="background2" w:themeShade="80"/>
                <w:kern w:val="0"/>
                <w:sz w:val="20"/>
                <w:szCs w:val="20"/>
              </w:rPr>
              <w:t>X</w:t>
            </w:r>
            <w:r w:rsidRPr="00083BE3">
              <w:rPr>
                <w:rFonts w:ascii="Times New Roman" w:eastAsia="標楷體" w:hAnsi="Times New Roman" w:hint="eastAsia"/>
                <w:color w:val="767171" w:themeColor="background2" w:themeShade="80"/>
                <w:kern w:val="0"/>
                <w:sz w:val="20"/>
                <w:szCs w:val="20"/>
              </w:rPr>
              <w:t>頁</w:t>
            </w:r>
          </w:p>
        </w:tc>
        <w:tc>
          <w:tcPr>
            <w:tcW w:w="567" w:type="dxa"/>
            <w:vAlign w:val="center"/>
          </w:tcPr>
          <w:p w14:paraId="647B92D2"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部分揭露</w:t>
            </w:r>
          </w:p>
        </w:tc>
        <w:tc>
          <w:tcPr>
            <w:tcW w:w="851" w:type="dxa"/>
            <w:vAlign w:val="center"/>
          </w:tcPr>
          <w:p w14:paraId="73BC75D3"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N/A</w:t>
            </w:r>
          </w:p>
        </w:tc>
        <w:tc>
          <w:tcPr>
            <w:tcW w:w="1275" w:type="dxa"/>
            <w:vAlign w:val="center"/>
          </w:tcPr>
          <w:p w14:paraId="2001234E" w14:textId="77777777" w:rsidR="00F42B8E" w:rsidRPr="00083BE3" w:rsidRDefault="00F42B8E" w:rsidP="00EE59A9">
            <w:pPr>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尚需明確揭露如何判定董事具備專業能力。例如描述判定時會考量本公司董事永續相關經歷，或者具備永續相關證照等。</w:t>
            </w:r>
          </w:p>
        </w:tc>
      </w:tr>
      <w:tr w:rsidR="004E0B00" w:rsidRPr="00083BE3" w14:paraId="09198E48" w14:textId="77777777" w:rsidTr="00C561D9">
        <w:trPr>
          <w:trHeight w:val="630"/>
        </w:trPr>
        <w:tc>
          <w:tcPr>
            <w:tcW w:w="1040" w:type="dxa"/>
            <w:tcBorders>
              <w:right w:val="single" w:sz="4" w:space="0" w:color="auto"/>
            </w:tcBorders>
            <w:vAlign w:val="center"/>
          </w:tcPr>
          <w:p w14:paraId="274A25AB" w14:textId="77777777" w:rsidR="00F42B8E" w:rsidRPr="00083BE3" w:rsidRDefault="00F42B8E" w:rsidP="00EE59A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tcBorders>
              <w:right w:val="single" w:sz="4" w:space="0" w:color="auto"/>
            </w:tcBorders>
            <w:vAlign w:val="center"/>
          </w:tcPr>
          <w:p w14:paraId="6293C61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tcBorders>
              <w:left w:val="single" w:sz="4" w:space="0" w:color="auto"/>
            </w:tcBorders>
            <w:vAlign w:val="center"/>
          </w:tcPr>
          <w:p w14:paraId="5A2370AB"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tcBorders>
              <w:left w:val="single" w:sz="4" w:space="0" w:color="auto"/>
            </w:tcBorders>
            <w:vAlign w:val="center"/>
          </w:tcPr>
          <w:p w14:paraId="1CA623D2"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2CB8DEA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4B4231F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5848CC7"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24D749A" w14:textId="77777777" w:rsidTr="00C561D9">
        <w:trPr>
          <w:trHeight w:val="715"/>
        </w:trPr>
        <w:tc>
          <w:tcPr>
            <w:tcW w:w="9923" w:type="dxa"/>
            <w:gridSpan w:val="7"/>
            <w:shd w:val="clear" w:color="auto" w:fill="FBE4D5" w:themeFill="accent2" w:themeFillTint="33"/>
            <w:vAlign w:val="center"/>
          </w:tcPr>
          <w:p w14:paraId="3474076B"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策略</w:t>
            </w:r>
          </w:p>
        </w:tc>
      </w:tr>
      <w:tr w:rsidR="00895524" w:rsidRPr="00083BE3" w14:paraId="04F6E94A" w14:textId="77777777" w:rsidTr="00C561D9">
        <w:trPr>
          <w:cantSplit/>
          <w:trHeight w:val="795"/>
        </w:trPr>
        <w:tc>
          <w:tcPr>
            <w:tcW w:w="1040" w:type="dxa"/>
            <w:vAlign w:val="center"/>
          </w:tcPr>
          <w:p w14:paraId="507F24E4"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S2.22(b)</w:t>
            </w:r>
          </w:p>
        </w:tc>
        <w:tc>
          <w:tcPr>
            <w:tcW w:w="1938" w:type="dxa"/>
            <w:vAlign w:val="center"/>
          </w:tcPr>
          <w:p w14:paraId="38B71CB7"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公司是否揭露氣候相關情境分析之執行方式及時間？</w:t>
            </w:r>
          </w:p>
        </w:tc>
        <w:tc>
          <w:tcPr>
            <w:tcW w:w="3118" w:type="dxa"/>
            <w:vAlign w:val="center"/>
          </w:tcPr>
          <w:p w14:paraId="63D562CF"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134" w:type="dxa"/>
            <w:vAlign w:val="center"/>
          </w:tcPr>
          <w:p w14:paraId="0C3C803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567" w:type="dxa"/>
            <w:vAlign w:val="center"/>
          </w:tcPr>
          <w:p w14:paraId="081039E5"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未揭露</w:t>
            </w:r>
          </w:p>
        </w:tc>
        <w:tc>
          <w:tcPr>
            <w:tcW w:w="851" w:type="dxa"/>
            <w:vAlign w:val="center"/>
          </w:tcPr>
          <w:p w14:paraId="7189AD3A"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49C77C43"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尚需揭露執行方式及時間，例如「每兩年執行一次，本年度適逢執行年度」此類敘述。</w:t>
            </w:r>
          </w:p>
        </w:tc>
      </w:tr>
      <w:tr w:rsidR="004E0B00" w:rsidRPr="00083BE3" w14:paraId="2D1E3A35" w14:textId="77777777" w:rsidTr="00C561D9">
        <w:trPr>
          <w:cantSplit/>
          <w:trHeight w:val="461"/>
        </w:trPr>
        <w:tc>
          <w:tcPr>
            <w:tcW w:w="1040" w:type="dxa"/>
            <w:vAlign w:val="center"/>
          </w:tcPr>
          <w:p w14:paraId="0F607249"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020D090E"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492109D8"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1383804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36DE233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F946D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301EEAB0"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08D82FB7" w14:textId="77777777" w:rsidTr="00C561D9">
        <w:trPr>
          <w:cantSplit/>
          <w:trHeight w:val="315"/>
        </w:trPr>
        <w:tc>
          <w:tcPr>
            <w:tcW w:w="9923" w:type="dxa"/>
            <w:gridSpan w:val="7"/>
            <w:shd w:val="clear" w:color="auto" w:fill="FBE4D5" w:themeFill="accent2" w:themeFillTint="33"/>
            <w:vAlign w:val="center"/>
          </w:tcPr>
          <w:p w14:paraId="7BABCCAE"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風險管理</w:t>
            </w:r>
          </w:p>
        </w:tc>
      </w:tr>
      <w:tr w:rsidR="00895524" w:rsidRPr="00083BE3" w14:paraId="645F4A47" w14:textId="77777777" w:rsidTr="00C561D9">
        <w:trPr>
          <w:trHeight w:val="20"/>
        </w:trPr>
        <w:tc>
          <w:tcPr>
            <w:tcW w:w="1040" w:type="dxa"/>
            <w:vAlign w:val="center"/>
          </w:tcPr>
          <w:p w14:paraId="68AB46B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S2.25(a)(iii)</w:t>
            </w:r>
          </w:p>
        </w:tc>
        <w:tc>
          <w:tcPr>
            <w:tcW w:w="1938" w:type="dxa"/>
            <w:vAlign w:val="center"/>
          </w:tcPr>
          <w:p w14:paraId="0DC59089"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公司是否揭露其對該等風險之性質、可能性及影響程度（例如，公司考量質性因素、量化門檻或其他</w:t>
            </w:r>
            <w:r w:rsidRPr="00083BE3">
              <w:rPr>
                <w:rFonts w:ascii="Times New Roman" w:eastAsia="標楷體" w:hAnsi="Times New Roman" w:cs="Times New Roman" w:hint="eastAsia"/>
                <w:color w:val="767171" w:themeColor="background2" w:themeShade="80"/>
                <w:sz w:val="20"/>
                <w:szCs w:val="20"/>
              </w:rPr>
              <w:lastRenderedPageBreak/>
              <w:t>條件）之評估方式？</w:t>
            </w:r>
          </w:p>
        </w:tc>
        <w:tc>
          <w:tcPr>
            <w:tcW w:w="3118" w:type="dxa"/>
            <w:vAlign w:val="center"/>
          </w:tcPr>
          <w:p w14:paraId="6F46A35F" w14:textId="01329B98" w:rsidR="00F42B8E" w:rsidRPr="00083BE3" w:rsidRDefault="004E0B00" w:rsidP="005B66AC">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本</w:t>
            </w:r>
            <w:r w:rsidR="00F42B8E" w:rsidRPr="00083BE3">
              <w:rPr>
                <w:rFonts w:ascii="Times New Roman" w:eastAsia="標楷體" w:hAnsi="Times New Roman" w:hint="eastAsia"/>
                <w:color w:val="767171" w:themeColor="background2" w:themeShade="80"/>
                <w:sz w:val="20"/>
                <w:szCs w:val="20"/>
              </w:rPr>
              <w:t>公司</w:t>
            </w:r>
            <w:r w:rsidR="00F42B8E" w:rsidRPr="00083BE3">
              <w:rPr>
                <w:rFonts w:ascii="Times New Roman" w:eastAsia="標楷體" w:hAnsi="Times New Roman" w:cs="Times New Roman" w:hint="eastAsia"/>
                <w:color w:val="767171" w:themeColor="background2" w:themeShade="80"/>
                <w:sz w:val="20"/>
                <w:szCs w:val="20"/>
              </w:rPr>
              <w:t>於氣候風險與機會辨識流程中，針對所蒐羅之氣候相關風險與機會議題，綜合考量「發生時間」、「發生可能性」和「影響程度」</w:t>
            </w:r>
            <w:r w:rsidR="005B66AC" w:rsidRPr="00083BE3">
              <w:rPr>
                <w:rStyle w:val="af7"/>
                <w:rFonts w:ascii="Times New Roman" w:eastAsia="標楷體" w:hAnsi="Times New Roman" w:cs="Times New Roman"/>
                <w:color w:val="767171" w:themeColor="background2" w:themeShade="80"/>
                <w:sz w:val="20"/>
                <w:szCs w:val="20"/>
              </w:rPr>
              <w:footnoteReference w:id="16"/>
            </w:r>
            <w:r w:rsidR="00F42B8E" w:rsidRPr="00083BE3">
              <w:rPr>
                <w:rFonts w:ascii="Times New Roman" w:eastAsia="標楷體" w:hAnsi="Times New Roman" w:cs="Times New Roman" w:hint="eastAsia"/>
                <w:color w:val="767171" w:themeColor="background2" w:themeShade="80"/>
                <w:sz w:val="20"/>
                <w:szCs w:val="20"/>
              </w:rPr>
              <w:t>，將各維度之鑑別分數相乘</w:t>
            </w:r>
            <w:r w:rsidR="00F42B8E" w:rsidRPr="00083BE3">
              <w:rPr>
                <w:rFonts w:ascii="Times New Roman" w:eastAsia="標楷體" w:hAnsi="Times New Roman" w:cs="Times New Roman" w:hint="eastAsia"/>
                <w:color w:val="767171" w:themeColor="background2" w:themeShade="80"/>
                <w:sz w:val="20"/>
                <w:szCs w:val="20"/>
              </w:rPr>
              <w:lastRenderedPageBreak/>
              <w:t>計算，再依各子公司淨值為權重得出金控整體鑑別結果，以作為風險與機會重大性之排序依據。</w:t>
            </w:r>
          </w:p>
        </w:tc>
        <w:tc>
          <w:tcPr>
            <w:tcW w:w="1134" w:type="dxa"/>
            <w:vAlign w:val="center"/>
          </w:tcPr>
          <w:p w14:paraId="03F657EB"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年報附表二之二之三，第</w:t>
            </w:r>
            <w:r w:rsidRPr="00083BE3">
              <w:rPr>
                <w:rFonts w:ascii="Times New Roman" w:eastAsia="標楷體" w:hAnsi="Times New Roman"/>
                <w:color w:val="767171" w:themeColor="background2" w:themeShade="80"/>
                <w:sz w:val="20"/>
                <w:szCs w:val="20"/>
              </w:rPr>
              <w:t>X</w:t>
            </w:r>
            <w:r w:rsidRPr="00083BE3">
              <w:rPr>
                <w:rFonts w:ascii="Times New Roman" w:eastAsia="標楷體" w:hAnsi="Times New Roman" w:hint="eastAsia"/>
                <w:color w:val="767171" w:themeColor="background2" w:themeShade="80"/>
                <w:sz w:val="20"/>
                <w:szCs w:val="20"/>
              </w:rPr>
              <w:t>頁</w:t>
            </w:r>
          </w:p>
        </w:tc>
        <w:tc>
          <w:tcPr>
            <w:tcW w:w="567" w:type="dxa"/>
            <w:vAlign w:val="center"/>
          </w:tcPr>
          <w:p w14:paraId="1C979522"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完全揭露</w:t>
            </w:r>
          </w:p>
        </w:tc>
        <w:tc>
          <w:tcPr>
            <w:tcW w:w="851" w:type="dxa"/>
            <w:vAlign w:val="center"/>
          </w:tcPr>
          <w:p w14:paraId="7E410D1E"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20A13AF3" w14:textId="6ED95648"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目前揭露已符合準則要求</w:t>
            </w:r>
            <w:r w:rsidR="004D3450" w:rsidRPr="00083BE3">
              <w:rPr>
                <w:rFonts w:ascii="Times New Roman" w:eastAsia="標楷體" w:hAnsi="Times New Roman" w:cs="Times New Roman" w:hint="eastAsia"/>
                <w:color w:val="767171" w:themeColor="background2" w:themeShade="80"/>
                <w:sz w:val="20"/>
                <w:szCs w:val="20"/>
              </w:rPr>
              <w:t>。</w:t>
            </w:r>
          </w:p>
        </w:tc>
      </w:tr>
      <w:tr w:rsidR="004E0B00" w:rsidRPr="00083BE3" w14:paraId="07C1693D" w14:textId="77777777" w:rsidTr="00C561D9">
        <w:trPr>
          <w:trHeight w:val="20"/>
        </w:trPr>
        <w:tc>
          <w:tcPr>
            <w:tcW w:w="1040" w:type="dxa"/>
            <w:vAlign w:val="center"/>
          </w:tcPr>
          <w:p w14:paraId="36B16301"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4E2FF5B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20F1DA27"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794AC2E3"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4236B8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1DE238C6"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0AA8C605"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89B282B" w14:textId="77777777" w:rsidTr="00C561D9">
        <w:trPr>
          <w:trHeight w:val="243"/>
        </w:trPr>
        <w:tc>
          <w:tcPr>
            <w:tcW w:w="9923" w:type="dxa"/>
            <w:gridSpan w:val="7"/>
            <w:shd w:val="clear" w:color="auto" w:fill="FBE4D5" w:themeFill="accent2" w:themeFillTint="33"/>
            <w:vAlign w:val="center"/>
          </w:tcPr>
          <w:p w14:paraId="21EEFE36"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指標與目標</w:t>
            </w:r>
          </w:p>
        </w:tc>
      </w:tr>
      <w:tr w:rsidR="006E4F55" w:rsidRPr="00083BE3" w14:paraId="37193E40" w14:textId="77777777" w:rsidTr="00C561D9">
        <w:trPr>
          <w:trHeight w:val="20"/>
        </w:trPr>
        <w:tc>
          <w:tcPr>
            <w:tcW w:w="1040" w:type="dxa"/>
            <w:vAlign w:val="center"/>
          </w:tcPr>
          <w:p w14:paraId="2360EF8F" w14:textId="67D11FFB" w:rsidR="006E4F55" w:rsidRPr="00083BE3" w:rsidRDefault="006E4F55" w:rsidP="006E4F55">
            <w:pPr>
              <w:widowControl/>
              <w:spacing w:line="360" w:lineRule="exact"/>
              <w:ind w:left="1" w:rightChars="29" w:right="70"/>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S2.29(f)(ii)</w:t>
            </w:r>
          </w:p>
        </w:tc>
        <w:tc>
          <w:tcPr>
            <w:tcW w:w="1938" w:type="dxa"/>
            <w:vAlign w:val="center"/>
          </w:tcPr>
          <w:p w14:paraId="58D3170A" w14:textId="2E3A8FFC" w:rsidR="006E4F55" w:rsidRPr="00083BE3" w:rsidRDefault="006E4F55" w:rsidP="006E4F55">
            <w:pPr>
              <w:widowControl/>
              <w:spacing w:line="360" w:lineRule="exact"/>
              <w:ind w:left="1"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公司是否揭露用以評估其溫室氣體排放成本之每公噸溫室氣體排放價格？</w:t>
            </w:r>
          </w:p>
        </w:tc>
        <w:tc>
          <w:tcPr>
            <w:tcW w:w="3118" w:type="dxa"/>
            <w:vAlign w:val="center"/>
          </w:tcPr>
          <w:p w14:paraId="3527CF86" w14:textId="7E852C16"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134" w:type="dxa"/>
            <w:vAlign w:val="center"/>
          </w:tcPr>
          <w:p w14:paraId="535108F1" w14:textId="3F7469A9"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567" w:type="dxa"/>
            <w:vAlign w:val="center"/>
          </w:tcPr>
          <w:p w14:paraId="66D0E768" w14:textId="3DFDB46D"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sz w:val="20"/>
                <w:szCs w:val="20"/>
              </w:rPr>
              <w:t>未揭露</w:t>
            </w:r>
          </w:p>
        </w:tc>
        <w:tc>
          <w:tcPr>
            <w:tcW w:w="851" w:type="dxa"/>
            <w:vAlign w:val="center"/>
          </w:tcPr>
          <w:p w14:paraId="774A6329" w14:textId="0EA2CE8E"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275" w:type="dxa"/>
            <w:vAlign w:val="center"/>
          </w:tcPr>
          <w:p w14:paraId="7BCB08B0" w14:textId="778637D3" w:rsidR="006E4F55" w:rsidRPr="00083BE3" w:rsidRDefault="00C20459">
            <w:pPr>
              <w:widowControl/>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尚需揭露每公噸溫室氣體排放價格。</w:t>
            </w:r>
          </w:p>
        </w:tc>
      </w:tr>
      <w:tr w:rsidR="004E0B00" w:rsidRPr="00083BE3" w14:paraId="1C1D8A0C" w14:textId="77777777" w:rsidTr="00C561D9">
        <w:trPr>
          <w:trHeight w:val="20"/>
        </w:trPr>
        <w:tc>
          <w:tcPr>
            <w:tcW w:w="1040" w:type="dxa"/>
            <w:vAlign w:val="center"/>
          </w:tcPr>
          <w:p w14:paraId="5E75EFE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6D810B71"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0AA0D36F"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56DBF3A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F1F65EC"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95EC2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C921ADE"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bl>
    <w:p w14:paraId="1076FD63" w14:textId="4D2A2EF0" w:rsidR="00F42B8E" w:rsidRPr="00083BE3" w:rsidRDefault="00F42B8E" w:rsidP="00DC1678">
      <w:pPr>
        <w:pStyle w:val="1"/>
        <w:spacing w:before="120" w:after="120" w:line="460" w:lineRule="exact"/>
        <w:ind w:leftChars="0"/>
        <w:jc w:val="both"/>
        <w:rPr>
          <w:rFonts w:ascii="Times New Roman" w:eastAsia="標楷體" w:hAnsi="Times New Roman"/>
          <w:b/>
          <w:bCs/>
          <w:sz w:val="28"/>
          <w:szCs w:val="28"/>
        </w:rPr>
      </w:pPr>
    </w:p>
    <w:p w14:paraId="66579C01" w14:textId="299CC2F3"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7DEFA1CA" w14:textId="1779A542"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30C59D49" w14:textId="2A61F7D6"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0B6D97F9" w14:textId="174F7C5C"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5F629350" w14:textId="41B78D92"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39BEE4AB" w14:textId="315942BD"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8620D2C" w14:textId="34A5426C"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2F1E94C" w14:textId="6E8708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D5952DF" w14:textId="6B1557DA"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2CD84846" w14:textId="0E5706E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BAFA368" w14:textId="5B71AB06"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2BAF666" w14:textId="03FBCC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6DDC6A78" w14:textId="0CBD050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A759EB3" w14:textId="77777777" w:rsidR="00841FBC" w:rsidRPr="00083BE3" w:rsidRDefault="00841FBC" w:rsidP="00DC1678">
      <w:pPr>
        <w:pStyle w:val="1"/>
        <w:spacing w:before="120" w:after="120" w:line="460" w:lineRule="exact"/>
        <w:ind w:leftChars="0"/>
        <w:jc w:val="both"/>
        <w:rPr>
          <w:rFonts w:ascii="Times New Roman" w:eastAsia="標楷體" w:hAnsi="Times New Roman"/>
          <w:b/>
          <w:bCs/>
          <w:sz w:val="28"/>
          <w:szCs w:val="28"/>
        </w:rPr>
      </w:pPr>
    </w:p>
    <w:p w14:paraId="2C45C78A" w14:textId="05718749" w:rsidR="00BD5F4E" w:rsidRPr="00083BE3" w:rsidRDefault="005D6CC0"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三</w:t>
      </w:r>
      <w:r w:rsidRPr="00083BE3">
        <w:rPr>
          <w:rFonts w:ascii="Times New Roman" w:eastAsia="標楷體" w:hAnsi="Times New Roman" w:hint="eastAsia"/>
          <w:b/>
          <w:bCs/>
          <w:sz w:val="28"/>
          <w:szCs w:val="28"/>
        </w:rPr>
        <w:t xml:space="preserve"> </w:t>
      </w:r>
      <w:r w:rsidR="00291DFA" w:rsidRPr="00083BE3">
        <w:rPr>
          <w:rFonts w:ascii="Times New Roman" w:eastAsia="標楷體" w:hAnsi="Times New Roman"/>
          <w:b/>
          <w:bCs/>
          <w:sz w:val="28"/>
          <w:szCs w:val="28"/>
        </w:rPr>
        <w:t>導入</w:t>
      </w:r>
      <w:r w:rsidR="00291DFA" w:rsidRPr="00083BE3">
        <w:rPr>
          <w:rFonts w:ascii="Times New Roman" w:eastAsia="標楷體" w:hAnsi="Times New Roman"/>
          <w:b/>
          <w:bCs/>
          <w:sz w:val="28"/>
          <w:szCs w:val="28"/>
        </w:rPr>
        <w:t>IFRS</w:t>
      </w:r>
      <w:r w:rsidR="00291DFA" w:rsidRPr="00083BE3">
        <w:rPr>
          <w:rFonts w:ascii="Times New Roman" w:eastAsia="標楷體" w:hAnsi="Times New Roman"/>
          <w:b/>
          <w:bCs/>
          <w:sz w:val="28"/>
          <w:szCs w:val="28"/>
        </w:rPr>
        <w:t>永續揭露準則對日常營運之影響</w:t>
      </w:r>
      <w:r w:rsidR="00544C6C" w:rsidRPr="00083BE3">
        <w:rPr>
          <w:rStyle w:val="af7"/>
          <w:rFonts w:ascii="Times New Roman" w:eastAsia="標楷體" w:hAnsi="Times New Roman"/>
          <w:b/>
          <w:bCs/>
          <w:sz w:val="28"/>
          <w:szCs w:val="28"/>
        </w:rPr>
        <w:footnoteReference w:id="17"/>
      </w:r>
    </w:p>
    <w:p w14:paraId="45CD59EA" w14:textId="36C74663" w:rsidR="00754FFA" w:rsidRPr="00083BE3" w:rsidRDefault="00754FFA" w:rsidP="00BD7F85">
      <w:pPr>
        <w:pStyle w:val="1"/>
        <w:spacing w:before="120" w:after="120" w:line="460" w:lineRule="exact"/>
        <w:jc w:val="both"/>
        <w:rPr>
          <w:rFonts w:ascii="Times New Roman" w:eastAsia="標楷體" w:hAnsi="Times New Roman"/>
          <w:szCs w:val="24"/>
        </w:rPr>
      </w:pPr>
      <w:r w:rsidRPr="00083BE3">
        <w:rPr>
          <w:rFonts w:ascii="Times New Roman" w:eastAsia="標楷體" w:hAnsi="Times New Roman"/>
          <w:szCs w:val="24"/>
        </w:rPr>
        <w:t>（一）跨部門</w:t>
      </w:r>
      <w:r w:rsidR="00C05A98" w:rsidRPr="00083BE3">
        <w:rPr>
          <w:rFonts w:ascii="Times New Roman" w:eastAsia="標楷體" w:hAnsi="Times New Roman"/>
          <w:szCs w:val="24"/>
        </w:rPr>
        <w:t>合作</w:t>
      </w:r>
    </w:p>
    <w:p w14:paraId="58F33B7B" w14:textId="1D515FB2" w:rsidR="00647489" w:rsidRPr="00083BE3" w:rsidRDefault="009D6F47" w:rsidP="00D85F77">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w:t>
      </w:r>
      <w:r w:rsidR="00B14BA0" w:rsidRPr="00083BE3">
        <w:rPr>
          <w:rFonts w:ascii="Times New Roman" w:eastAsia="標楷體" w:hAnsi="Times New Roman"/>
          <w:szCs w:val="24"/>
        </w:rPr>
        <w:t>資訊</w:t>
      </w:r>
      <w:r w:rsidR="00D85F77" w:rsidRPr="00083BE3">
        <w:rPr>
          <w:rFonts w:ascii="Times New Roman" w:eastAsia="標楷體" w:hAnsi="Times New Roman"/>
          <w:szCs w:val="24"/>
        </w:rPr>
        <w:t>較為</w:t>
      </w:r>
      <w:r w:rsidR="00B14BA0" w:rsidRPr="00083BE3">
        <w:rPr>
          <w:rFonts w:ascii="Times New Roman" w:eastAsia="標楷體" w:hAnsi="Times New Roman"/>
          <w:szCs w:val="24"/>
        </w:rPr>
        <w:t>多元</w:t>
      </w:r>
      <w:r w:rsidR="007B56BF" w:rsidRPr="00083BE3">
        <w:rPr>
          <w:rFonts w:ascii="Times New Roman" w:eastAsia="標楷體" w:hAnsi="Times New Roman"/>
          <w:szCs w:val="24"/>
        </w:rPr>
        <w:t>，</w:t>
      </w:r>
      <w:r w:rsidR="00657837" w:rsidRPr="00083BE3">
        <w:rPr>
          <w:rFonts w:ascii="Times New Roman" w:eastAsia="標楷體" w:hAnsi="Times New Roman"/>
          <w:szCs w:val="24"/>
        </w:rPr>
        <w:t>且</w:t>
      </w:r>
      <w:r w:rsidR="001275E6" w:rsidRPr="00083BE3">
        <w:rPr>
          <w:rFonts w:ascii="Times New Roman" w:eastAsia="標楷體" w:hAnsi="Times New Roman"/>
          <w:szCs w:val="24"/>
        </w:rPr>
        <w:t>辨認與揭露</w:t>
      </w:r>
      <w:r w:rsidR="00CA04AA" w:rsidRPr="00083BE3">
        <w:rPr>
          <w:rFonts w:ascii="Times New Roman" w:eastAsia="標楷體" w:hAnsi="Times New Roman"/>
          <w:szCs w:val="24"/>
        </w:rPr>
        <w:t>重大永續資訊之報導流程</w:t>
      </w:r>
      <w:r w:rsidR="00022C69" w:rsidRPr="00083BE3">
        <w:rPr>
          <w:rFonts w:ascii="Times New Roman" w:eastAsia="標楷體" w:hAnsi="Times New Roman"/>
          <w:szCs w:val="24"/>
        </w:rPr>
        <w:t>涉及</w:t>
      </w:r>
      <w:r w:rsidR="00680FFA" w:rsidRPr="00083BE3">
        <w:rPr>
          <w:rFonts w:ascii="Times New Roman" w:eastAsia="標楷體" w:hAnsi="Times New Roman"/>
          <w:szCs w:val="24"/>
        </w:rPr>
        <w:t>跨部門之協調、合作及資源投入</w:t>
      </w:r>
      <w:r w:rsidR="00204F84" w:rsidRPr="00083BE3">
        <w:rPr>
          <w:rFonts w:ascii="Times New Roman" w:eastAsia="標楷體" w:hAnsi="Times New Roman"/>
          <w:szCs w:val="24"/>
        </w:rPr>
        <w:t>，</w:t>
      </w:r>
      <w:r w:rsidR="004F5BAA" w:rsidRPr="00083BE3">
        <w:rPr>
          <w:rFonts w:ascii="Times New Roman" w:eastAsia="標楷體" w:hAnsi="Times New Roman"/>
          <w:szCs w:val="24"/>
        </w:rPr>
        <w:t>故公司</w:t>
      </w:r>
      <w:r w:rsidR="00AE3BBE" w:rsidRPr="00083BE3">
        <w:rPr>
          <w:rFonts w:ascii="Times New Roman" w:eastAsia="標楷體" w:hAnsi="Times New Roman"/>
          <w:szCs w:val="24"/>
        </w:rPr>
        <w:t>宜</w:t>
      </w:r>
      <w:r w:rsidR="00E13D0F" w:rsidRPr="00083BE3">
        <w:rPr>
          <w:rFonts w:ascii="Times New Roman" w:eastAsia="標楷體" w:hAnsi="Times New Roman"/>
          <w:szCs w:val="24"/>
        </w:rPr>
        <w:t>及早進行跨部門資源整合。</w:t>
      </w:r>
      <w:r w:rsidR="003106C8" w:rsidRPr="00083BE3">
        <w:rPr>
          <w:rFonts w:ascii="Times New Roman" w:eastAsia="標楷體" w:hAnsi="Times New Roman"/>
          <w:szCs w:val="24"/>
        </w:rPr>
        <w:t>對永續報導程序</w:t>
      </w:r>
      <w:r w:rsidR="00EF2268" w:rsidRPr="00083BE3">
        <w:rPr>
          <w:rFonts w:ascii="Times New Roman" w:eastAsia="標楷體" w:hAnsi="Times New Roman"/>
          <w:szCs w:val="24"/>
        </w:rPr>
        <w:t>重要之</w:t>
      </w:r>
      <w:r w:rsidR="007D0BD1" w:rsidRPr="00083BE3">
        <w:rPr>
          <w:rFonts w:ascii="Times New Roman" w:eastAsia="標楷體" w:hAnsi="Times New Roman"/>
          <w:szCs w:val="24"/>
        </w:rPr>
        <w:t>部門</w:t>
      </w:r>
      <w:r w:rsidR="00A649F6" w:rsidRPr="00083BE3">
        <w:rPr>
          <w:rFonts w:ascii="Times New Roman" w:eastAsia="標楷體" w:hAnsi="Times New Roman"/>
          <w:szCs w:val="24"/>
        </w:rPr>
        <w:t>，</w:t>
      </w:r>
      <w:r w:rsidR="00EF2268" w:rsidRPr="00083BE3">
        <w:rPr>
          <w:rFonts w:ascii="Times New Roman" w:eastAsia="標楷體" w:hAnsi="Times New Roman"/>
          <w:szCs w:val="24"/>
        </w:rPr>
        <w:t>舉例而言，包括：</w:t>
      </w:r>
    </w:p>
    <w:tbl>
      <w:tblPr>
        <w:tblStyle w:val="a6"/>
        <w:tblW w:w="0" w:type="auto"/>
        <w:tblInd w:w="480" w:type="dxa"/>
        <w:tblLook w:val="04A0" w:firstRow="1" w:lastRow="0" w:firstColumn="1" w:lastColumn="0" w:noHBand="0" w:noVBand="1"/>
      </w:tblPr>
      <w:tblGrid>
        <w:gridCol w:w="1500"/>
        <w:gridCol w:w="6854"/>
      </w:tblGrid>
      <w:tr w:rsidR="00BB1851" w:rsidRPr="00083BE3" w14:paraId="6B086DDF" w14:textId="77777777" w:rsidTr="00BD7F85">
        <w:tc>
          <w:tcPr>
            <w:tcW w:w="1500" w:type="dxa"/>
          </w:tcPr>
          <w:p w14:paraId="6F7FB7E7" w14:textId="709D695B" w:rsidR="00BB1851" w:rsidRPr="00083BE3" w:rsidRDefault="007D0BD1" w:rsidP="00BD7F85">
            <w:pPr>
              <w:pStyle w:val="1"/>
              <w:spacing w:line="360" w:lineRule="exact"/>
              <w:ind w:leftChars="0" w:left="0"/>
              <w:jc w:val="center"/>
              <w:rPr>
                <w:rFonts w:eastAsia="標楷體"/>
                <w:b/>
                <w:bCs/>
                <w:sz w:val="20"/>
                <w:szCs w:val="20"/>
              </w:rPr>
            </w:pPr>
            <w:r w:rsidRPr="00083BE3">
              <w:rPr>
                <w:rFonts w:eastAsia="標楷體"/>
                <w:b/>
                <w:bCs/>
                <w:sz w:val="20"/>
                <w:szCs w:val="20"/>
              </w:rPr>
              <w:t>部門</w:t>
            </w:r>
          </w:p>
        </w:tc>
        <w:tc>
          <w:tcPr>
            <w:tcW w:w="6854" w:type="dxa"/>
          </w:tcPr>
          <w:p w14:paraId="11BF1800" w14:textId="3ED10876" w:rsidR="00BB1851" w:rsidRPr="00083BE3" w:rsidRDefault="00BB1851" w:rsidP="00BD7F85">
            <w:pPr>
              <w:pStyle w:val="1"/>
              <w:spacing w:line="360" w:lineRule="exact"/>
              <w:ind w:leftChars="0" w:left="0"/>
              <w:jc w:val="center"/>
              <w:rPr>
                <w:rFonts w:eastAsia="標楷體"/>
                <w:b/>
                <w:bCs/>
                <w:sz w:val="20"/>
                <w:szCs w:val="20"/>
              </w:rPr>
            </w:pPr>
            <w:r w:rsidRPr="00083BE3">
              <w:rPr>
                <w:rFonts w:eastAsia="標楷體"/>
                <w:b/>
                <w:bCs/>
                <w:sz w:val="20"/>
                <w:szCs w:val="20"/>
              </w:rPr>
              <w:t>職責</w:t>
            </w:r>
          </w:p>
        </w:tc>
      </w:tr>
      <w:tr w:rsidR="00F97925" w:rsidRPr="00083BE3" w14:paraId="463416BD" w14:textId="77777777" w:rsidTr="00BD7F85">
        <w:tc>
          <w:tcPr>
            <w:tcW w:w="1500" w:type="dxa"/>
            <w:vAlign w:val="center"/>
          </w:tcPr>
          <w:p w14:paraId="108CB3CA" w14:textId="77777777" w:rsidR="00B83FD1" w:rsidRPr="00083BE3" w:rsidRDefault="00F97925" w:rsidP="00F97925">
            <w:pPr>
              <w:pStyle w:val="1"/>
              <w:spacing w:line="360" w:lineRule="exact"/>
              <w:ind w:leftChars="0" w:left="0"/>
              <w:jc w:val="center"/>
              <w:rPr>
                <w:rFonts w:eastAsia="標楷體"/>
                <w:sz w:val="20"/>
                <w:szCs w:val="20"/>
              </w:rPr>
            </w:pPr>
            <w:r w:rsidRPr="00083BE3">
              <w:rPr>
                <w:rFonts w:eastAsia="標楷體"/>
                <w:sz w:val="20"/>
                <w:szCs w:val="20"/>
              </w:rPr>
              <w:t>營運團隊</w:t>
            </w:r>
            <w:r w:rsidRPr="00083BE3">
              <w:rPr>
                <w:rFonts w:eastAsia="標楷體"/>
                <w:sz w:val="20"/>
                <w:szCs w:val="20"/>
              </w:rPr>
              <w:t>/</w:t>
            </w:r>
          </w:p>
          <w:p w14:paraId="036A2D24" w14:textId="071A21BB" w:rsidR="00F97925" w:rsidRPr="00083BE3" w:rsidRDefault="000F038E" w:rsidP="00F97925">
            <w:pPr>
              <w:pStyle w:val="1"/>
              <w:spacing w:line="360" w:lineRule="exact"/>
              <w:ind w:leftChars="0" w:left="0"/>
              <w:jc w:val="center"/>
              <w:rPr>
                <w:rFonts w:eastAsia="標楷體"/>
                <w:sz w:val="20"/>
                <w:szCs w:val="20"/>
              </w:rPr>
            </w:pPr>
            <w:r w:rsidRPr="00083BE3">
              <w:rPr>
                <w:rFonts w:eastAsia="標楷體"/>
                <w:sz w:val="20"/>
                <w:szCs w:val="20"/>
              </w:rPr>
              <w:t>管理階層</w:t>
            </w:r>
          </w:p>
        </w:tc>
        <w:tc>
          <w:tcPr>
            <w:tcW w:w="6854" w:type="dxa"/>
            <w:vAlign w:val="center"/>
          </w:tcPr>
          <w:p w14:paraId="1B527A8C" w14:textId="44B7243E" w:rsidR="00F97925" w:rsidRPr="00083BE3" w:rsidRDefault="00661A88" w:rsidP="00746C92">
            <w:pPr>
              <w:pStyle w:val="1"/>
              <w:spacing w:line="360" w:lineRule="exact"/>
              <w:ind w:leftChars="0" w:left="0"/>
              <w:rPr>
                <w:rFonts w:eastAsia="標楷體"/>
                <w:sz w:val="20"/>
                <w:szCs w:val="20"/>
              </w:rPr>
            </w:pPr>
            <w:r w:rsidRPr="00083BE3">
              <w:rPr>
                <w:rFonts w:eastAsia="標楷體"/>
                <w:sz w:val="20"/>
                <w:szCs w:val="20"/>
              </w:rPr>
              <w:t>綜理</w:t>
            </w:r>
            <w:r w:rsidR="00F97925" w:rsidRPr="00083BE3">
              <w:rPr>
                <w:rFonts w:eastAsia="標楷體"/>
                <w:sz w:val="20"/>
                <w:szCs w:val="20"/>
              </w:rPr>
              <w:t>永續相關事件如何影響公司策略，及某些情境對營運績效之影響。</w:t>
            </w:r>
          </w:p>
        </w:tc>
      </w:tr>
      <w:tr w:rsidR="00BB1851" w:rsidRPr="00083BE3" w14:paraId="386C6B37" w14:textId="77777777" w:rsidTr="00BD7F85">
        <w:trPr>
          <w:trHeight w:val="597"/>
        </w:trPr>
        <w:tc>
          <w:tcPr>
            <w:tcW w:w="1500" w:type="dxa"/>
            <w:vAlign w:val="center"/>
          </w:tcPr>
          <w:p w14:paraId="3D6BF4DB" w14:textId="73E3C708"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永續</w:t>
            </w:r>
          </w:p>
        </w:tc>
        <w:tc>
          <w:tcPr>
            <w:tcW w:w="6854" w:type="dxa"/>
            <w:vAlign w:val="center"/>
          </w:tcPr>
          <w:p w14:paraId="719D3E50" w14:textId="4523035C" w:rsidR="00BB1851" w:rsidRPr="00083BE3" w:rsidRDefault="0050346B" w:rsidP="00BF130C">
            <w:pPr>
              <w:pStyle w:val="1"/>
              <w:spacing w:line="360" w:lineRule="exact"/>
              <w:ind w:leftChars="0" w:left="0"/>
              <w:jc w:val="both"/>
              <w:rPr>
                <w:rFonts w:eastAsia="標楷體"/>
                <w:sz w:val="20"/>
                <w:szCs w:val="20"/>
              </w:rPr>
            </w:pPr>
            <w:r w:rsidRPr="00083BE3">
              <w:rPr>
                <w:rFonts w:eastAsia="標楷體"/>
                <w:sz w:val="20"/>
                <w:szCs w:val="20"/>
              </w:rPr>
              <w:t>提供永續相關事件如何影響公司策略，及某些情境對營運績效影響之專業知識。</w:t>
            </w:r>
          </w:p>
        </w:tc>
      </w:tr>
      <w:tr w:rsidR="00BB1851" w:rsidRPr="00083BE3" w14:paraId="51C12E9F" w14:textId="77777777" w:rsidTr="00BD7F85">
        <w:tc>
          <w:tcPr>
            <w:tcW w:w="1500" w:type="dxa"/>
            <w:vAlign w:val="center"/>
          </w:tcPr>
          <w:p w14:paraId="3259E30A" w14:textId="634041E5"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財會</w:t>
            </w:r>
          </w:p>
        </w:tc>
        <w:tc>
          <w:tcPr>
            <w:tcW w:w="6854" w:type="dxa"/>
            <w:vAlign w:val="center"/>
          </w:tcPr>
          <w:p w14:paraId="3D67CA1A" w14:textId="4B8ADF3B"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提供財務報表結算流程、與財務報表之連結以及建構未來財務影響模組之專業知識。</w:t>
            </w:r>
          </w:p>
        </w:tc>
      </w:tr>
      <w:tr w:rsidR="00BB1851" w:rsidRPr="00083BE3" w14:paraId="772EAE31" w14:textId="77777777" w:rsidTr="00BD7F85">
        <w:tc>
          <w:tcPr>
            <w:tcW w:w="1500" w:type="dxa"/>
            <w:vAlign w:val="center"/>
          </w:tcPr>
          <w:p w14:paraId="7B26682B" w14:textId="03607B84"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風險管理</w:t>
            </w:r>
          </w:p>
        </w:tc>
        <w:tc>
          <w:tcPr>
            <w:tcW w:w="6854" w:type="dxa"/>
            <w:vAlign w:val="center"/>
          </w:tcPr>
          <w:p w14:paraId="0B7734BB" w14:textId="5B3F2F4C"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提供與風險管理</w:t>
            </w:r>
            <w:r w:rsidR="009737CB" w:rsidRPr="00083BE3">
              <w:rPr>
                <w:rFonts w:eastAsia="標楷體"/>
                <w:sz w:val="20"/>
                <w:szCs w:val="20"/>
              </w:rPr>
              <w:t>（</w:t>
            </w:r>
            <w:r w:rsidRPr="00083BE3">
              <w:rPr>
                <w:rFonts w:eastAsia="標楷體"/>
                <w:sz w:val="20"/>
                <w:szCs w:val="20"/>
              </w:rPr>
              <w:t>包含業務拓展與策略重點之整合</w:t>
            </w:r>
            <w:r w:rsidR="009737CB" w:rsidRPr="00083BE3">
              <w:rPr>
                <w:rFonts w:eastAsia="標楷體"/>
                <w:sz w:val="20"/>
                <w:szCs w:val="20"/>
              </w:rPr>
              <w:t>）</w:t>
            </w:r>
            <w:r w:rsidRPr="00083BE3">
              <w:rPr>
                <w:rFonts w:eastAsia="標楷體"/>
                <w:sz w:val="20"/>
                <w:szCs w:val="20"/>
              </w:rPr>
              <w:t>有關之專業知識。</w:t>
            </w:r>
          </w:p>
        </w:tc>
      </w:tr>
      <w:tr w:rsidR="00BB1851" w:rsidRPr="00083BE3" w14:paraId="623C88D6" w14:textId="77777777" w:rsidTr="00BD7F85">
        <w:tc>
          <w:tcPr>
            <w:tcW w:w="1500" w:type="dxa"/>
            <w:vAlign w:val="center"/>
          </w:tcPr>
          <w:p w14:paraId="11A156DC" w14:textId="7910BFA2" w:rsidR="00BB1851" w:rsidRPr="00083BE3" w:rsidRDefault="00DA4376" w:rsidP="00BD7F85">
            <w:pPr>
              <w:pStyle w:val="1"/>
              <w:spacing w:line="360" w:lineRule="exact"/>
              <w:ind w:leftChars="0" w:left="0"/>
              <w:jc w:val="center"/>
              <w:rPr>
                <w:rFonts w:eastAsia="標楷體"/>
                <w:sz w:val="20"/>
                <w:szCs w:val="20"/>
              </w:rPr>
            </w:pPr>
            <w:r w:rsidRPr="00083BE3">
              <w:rPr>
                <w:rFonts w:eastAsia="標楷體"/>
                <w:sz w:val="20"/>
                <w:szCs w:val="20"/>
              </w:rPr>
              <w:t>法</w:t>
            </w:r>
            <w:r w:rsidR="009737CB" w:rsidRPr="00083BE3">
              <w:rPr>
                <w:rFonts w:eastAsia="標楷體"/>
                <w:sz w:val="20"/>
                <w:szCs w:val="20"/>
              </w:rPr>
              <w:t>遵</w:t>
            </w:r>
          </w:p>
        </w:tc>
        <w:tc>
          <w:tcPr>
            <w:tcW w:w="6854" w:type="dxa"/>
            <w:vAlign w:val="center"/>
          </w:tcPr>
          <w:p w14:paraId="758DF6A8" w14:textId="55D0F9C4"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監控現有或新</w:t>
            </w:r>
            <w:r w:rsidR="00F54912" w:rsidRPr="00083BE3">
              <w:rPr>
                <w:rFonts w:eastAsia="標楷體"/>
                <w:sz w:val="20"/>
                <w:szCs w:val="20"/>
              </w:rPr>
              <w:t>興</w:t>
            </w:r>
            <w:r w:rsidRPr="00083BE3">
              <w:rPr>
                <w:rFonts w:eastAsia="標楷體"/>
                <w:sz w:val="20"/>
                <w:szCs w:val="20"/>
              </w:rPr>
              <w:t>法</w:t>
            </w:r>
            <w:r w:rsidR="00F54912" w:rsidRPr="00083BE3">
              <w:rPr>
                <w:rFonts w:eastAsia="標楷體"/>
                <w:sz w:val="20"/>
                <w:szCs w:val="20"/>
              </w:rPr>
              <w:t>令</w:t>
            </w:r>
            <w:r w:rsidRPr="00083BE3">
              <w:rPr>
                <w:rFonts w:eastAsia="標楷體"/>
                <w:sz w:val="20"/>
                <w:szCs w:val="20"/>
              </w:rPr>
              <w:t>遵循之發展。</w:t>
            </w:r>
          </w:p>
        </w:tc>
      </w:tr>
      <w:tr w:rsidR="00801CAD" w:rsidRPr="00083BE3" w14:paraId="3617093B" w14:textId="77777777" w:rsidTr="00BD7F85">
        <w:tc>
          <w:tcPr>
            <w:tcW w:w="1500" w:type="dxa"/>
            <w:vAlign w:val="center"/>
          </w:tcPr>
          <w:p w14:paraId="6A9324D4" w14:textId="77FF011C" w:rsidR="00801CAD" w:rsidRPr="00083BE3" w:rsidRDefault="00801CAD" w:rsidP="00CD355C">
            <w:pPr>
              <w:pStyle w:val="1"/>
              <w:spacing w:line="360" w:lineRule="exact"/>
              <w:ind w:leftChars="0" w:left="0"/>
              <w:jc w:val="center"/>
              <w:rPr>
                <w:rFonts w:eastAsia="標楷體"/>
                <w:sz w:val="20"/>
                <w:szCs w:val="20"/>
              </w:rPr>
            </w:pPr>
            <w:r w:rsidRPr="00083BE3">
              <w:rPr>
                <w:rFonts w:eastAsia="標楷體"/>
                <w:sz w:val="20"/>
                <w:szCs w:val="20"/>
              </w:rPr>
              <w:t>內部稽核</w:t>
            </w:r>
            <w:r w:rsidR="0080787E" w:rsidRPr="00083BE3">
              <w:rPr>
                <w:rStyle w:val="af7"/>
                <w:rFonts w:eastAsia="標楷體"/>
                <w:sz w:val="20"/>
                <w:szCs w:val="20"/>
              </w:rPr>
              <w:footnoteReference w:id="18"/>
            </w:r>
          </w:p>
        </w:tc>
        <w:tc>
          <w:tcPr>
            <w:tcW w:w="6854" w:type="dxa"/>
            <w:vAlign w:val="center"/>
          </w:tcPr>
          <w:p w14:paraId="456B07CC" w14:textId="377BA1DD" w:rsidR="00801CAD" w:rsidRPr="00083BE3" w:rsidRDefault="00801CAD" w:rsidP="00CD355C">
            <w:pPr>
              <w:pStyle w:val="1"/>
              <w:spacing w:line="360" w:lineRule="exact"/>
              <w:ind w:leftChars="0" w:left="0"/>
              <w:jc w:val="both"/>
              <w:rPr>
                <w:rFonts w:eastAsia="標楷體"/>
                <w:sz w:val="20"/>
                <w:szCs w:val="20"/>
              </w:rPr>
            </w:pPr>
            <w:r w:rsidRPr="00083BE3">
              <w:rPr>
                <w:rFonts w:eastAsia="標楷體"/>
                <w:sz w:val="20"/>
                <w:szCs w:val="20"/>
              </w:rPr>
              <w:t>透過複核、測試程序及控制建立內部控制防線。</w:t>
            </w:r>
          </w:p>
        </w:tc>
      </w:tr>
    </w:tbl>
    <w:p w14:paraId="30B2AE09" w14:textId="77777777" w:rsidR="00F07BFD" w:rsidRPr="00083BE3" w:rsidRDefault="00F07BFD" w:rsidP="006603B7">
      <w:pPr>
        <w:pStyle w:val="1"/>
        <w:spacing w:before="120" w:after="120" w:line="460" w:lineRule="exact"/>
        <w:ind w:leftChars="0"/>
        <w:jc w:val="both"/>
        <w:rPr>
          <w:rFonts w:ascii="Times New Roman" w:eastAsia="標楷體" w:hAnsi="Times New Roman"/>
          <w:szCs w:val="24"/>
        </w:rPr>
      </w:pPr>
    </w:p>
    <w:p w14:paraId="02FE7AF0" w14:textId="36031E6B" w:rsidR="003C63BB" w:rsidRPr="00083BE3" w:rsidRDefault="00C05A98" w:rsidP="00BD7F85">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（二）</w:t>
      </w:r>
      <w:r w:rsidR="003C63BB" w:rsidRPr="00083BE3">
        <w:rPr>
          <w:rFonts w:ascii="Times New Roman" w:eastAsia="標楷體" w:hAnsi="Times New Roman"/>
          <w:szCs w:val="24"/>
        </w:rPr>
        <w:t>資料蒐集與報導結算流程</w:t>
      </w:r>
    </w:p>
    <w:p w14:paraId="21A1A29D" w14:textId="233DD3CD" w:rsidR="003C63BB" w:rsidRPr="00083BE3" w:rsidRDefault="004A1D3D" w:rsidP="00072EF0">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永續相關資訊之揭露</w:t>
      </w:r>
      <w:r w:rsidR="007E59DF" w:rsidRPr="00083BE3">
        <w:rPr>
          <w:rFonts w:ascii="Times New Roman" w:eastAsia="標楷體" w:hAnsi="Times New Roman"/>
          <w:szCs w:val="24"/>
        </w:rPr>
        <w:t>可能會面臨</w:t>
      </w:r>
      <w:r w:rsidR="00AA00B3" w:rsidRPr="00083BE3">
        <w:rPr>
          <w:rFonts w:ascii="Times New Roman" w:eastAsia="標楷體" w:hAnsi="Times New Roman"/>
          <w:szCs w:val="24"/>
        </w:rPr>
        <w:t>到許多挑戰，例如處理</w:t>
      </w:r>
      <w:r w:rsidR="003C63BB" w:rsidRPr="00083BE3">
        <w:rPr>
          <w:rFonts w:ascii="Times New Roman" w:eastAsia="標楷體" w:hAnsi="Times New Roman"/>
          <w:szCs w:val="24"/>
        </w:rPr>
        <w:t>不完整的資料</w:t>
      </w:r>
      <w:r w:rsidR="00AA00B3" w:rsidRPr="00083BE3">
        <w:rPr>
          <w:rFonts w:ascii="Times New Roman" w:eastAsia="標楷體" w:hAnsi="Times New Roman"/>
          <w:szCs w:val="24"/>
        </w:rPr>
        <w:t>、</w:t>
      </w:r>
      <w:r w:rsidR="003C63BB" w:rsidRPr="00083BE3">
        <w:rPr>
          <w:rFonts w:ascii="Times New Roman" w:eastAsia="標楷體" w:hAnsi="Times New Roman"/>
          <w:szCs w:val="24"/>
        </w:rPr>
        <w:t>外部資料之不確定性與品質差異</w:t>
      </w:r>
      <w:r w:rsidR="00D32848" w:rsidRPr="00083BE3">
        <w:rPr>
          <w:rFonts w:ascii="Times New Roman" w:eastAsia="標楷體" w:hAnsi="Times New Roman"/>
          <w:szCs w:val="24"/>
        </w:rPr>
        <w:t>、</w:t>
      </w:r>
      <w:r w:rsidR="003C63BB" w:rsidRPr="00083BE3">
        <w:rPr>
          <w:rFonts w:ascii="Times New Roman" w:eastAsia="標楷體" w:hAnsi="Times New Roman"/>
          <w:szCs w:val="24"/>
        </w:rPr>
        <w:t>進行複雜之估計</w:t>
      </w:r>
      <w:r w:rsidR="00D32848" w:rsidRPr="00083BE3">
        <w:rPr>
          <w:rFonts w:ascii="Times New Roman" w:eastAsia="標楷體" w:hAnsi="Times New Roman"/>
          <w:szCs w:val="24"/>
        </w:rPr>
        <w:t>，</w:t>
      </w:r>
      <w:r w:rsidR="003C63BB" w:rsidRPr="00083BE3">
        <w:rPr>
          <w:rFonts w:ascii="Times New Roman" w:eastAsia="標楷體" w:hAnsi="Times New Roman"/>
          <w:szCs w:val="24"/>
        </w:rPr>
        <w:t>以及耗時</w:t>
      </w:r>
      <w:r w:rsidR="00336E79" w:rsidRPr="00083BE3">
        <w:rPr>
          <w:rFonts w:ascii="Times New Roman" w:eastAsia="標楷體" w:hAnsi="Times New Roman"/>
          <w:szCs w:val="24"/>
        </w:rPr>
        <w:t>之</w:t>
      </w:r>
      <w:r w:rsidR="003C63BB" w:rsidRPr="00083BE3">
        <w:rPr>
          <w:rFonts w:ascii="Times New Roman" w:eastAsia="標楷體" w:hAnsi="Times New Roman"/>
          <w:szCs w:val="24"/>
        </w:rPr>
        <w:t>資料蒐集過程。</w:t>
      </w:r>
      <w:r w:rsidR="00D32848" w:rsidRPr="00083BE3">
        <w:rPr>
          <w:rFonts w:ascii="Times New Roman" w:eastAsia="標楷體" w:hAnsi="Times New Roman"/>
          <w:szCs w:val="24"/>
        </w:rPr>
        <w:t>為因應</w:t>
      </w:r>
      <w:r w:rsidR="00F62FE2" w:rsidRPr="00083BE3">
        <w:rPr>
          <w:rFonts w:ascii="Times New Roman" w:eastAsia="標楷體" w:hAnsi="Times New Roman"/>
          <w:szCs w:val="24"/>
        </w:rPr>
        <w:t>該等挑戰，公司可能執行下列對策</w:t>
      </w:r>
      <w:r w:rsidR="00072EF0" w:rsidRPr="00083BE3">
        <w:rPr>
          <w:rFonts w:ascii="Times New Roman" w:eastAsia="標楷體" w:hAnsi="Times New Roman"/>
          <w:szCs w:val="24"/>
        </w:rPr>
        <w:t>：</w:t>
      </w:r>
    </w:p>
    <w:tbl>
      <w:tblPr>
        <w:tblStyle w:val="a6"/>
        <w:tblW w:w="0" w:type="auto"/>
        <w:tblInd w:w="480" w:type="dxa"/>
        <w:tblLook w:val="04A0" w:firstRow="1" w:lastRow="0" w:firstColumn="1" w:lastColumn="0" w:noHBand="0" w:noVBand="1"/>
      </w:tblPr>
      <w:tblGrid>
        <w:gridCol w:w="1925"/>
        <w:gridCol w:w="6429"/>
      </w:tblGrid>
      <w:tr w:rsidR="00653904" w:rsidRPr="00083BE3" w14:paraId="2F85FC89" w14:textId="77777777" w:rsidTr="00BD7F85">
        <w:trPr>
          <w:trHeight w:val="297"/>
        </w:trPr>
        <w:tc>
          <w:tcPr>
            <w:tcW w:w="1925" w:type="dxa"/>
            <w:vAlign w:val="center"/>
          </w:tcPr>
          <w:p w14:paraId="5D9472E8" w14:textId="5CF10A3C" w:rsidR="00653904" w:rsidRPr="00083BE3" w:rsidRDefault="00295B92" w:rsidP="00BD7F85">
            <w:pPr>
              <w:pStyle w:val="1"/>
              <w:spacing w:line="360" w:lineRule="exact"/>
              <w:ind w:leftChars="0" w:left="0"/>
              <w:jc w:val="center"/>
              <w:rPr>
                <w:rFonts w:eastAsia="標楷體"/>
                <w:b/>
                <w:bCs/>
                <w:sz w:val="20"/>
                <w:szCs w:val="20"/>
              </w:rPr>
            </w:pPr>
            <w:r w:rsidRPr="00083BE3">
              <w:rPr>
                <w:rFonts w:eastAsia="標楷體"/>
                <w:b/>
                <w:bCs/>
                <w:sz w:val="20"/>
                <w:szCs w:val="20"/>
              </w:rPr>
              <w:t>可能之</w:t>
            </w:r>
            <w:r w:rsidR="00653904" w:rsidRPr="00083BE3">
              <w:rPr>
                <w:rFonts w:eastAsia="標楷體"/>
                <w:b/>
                <w:bCs/>
                <w:sz w:val="20"/>
                <w:szCs w:val="20"/>
              </w:rPr>
              <w:t>對策</w:t>
            </w:r>
          </w:p>
        </w:tc>
        <w:tc>
          <w:tcPr>
            <w:tcW w:w="6429" w:type="dxa"/>
            <w:vAlign w:val="center"/>
          </w:tcPr>
          <w:p w14:paraId="23091C0E" w14:textId="08F7C36B" w:rsidR="00653904" w:rsidRPr="00083BE3" w:rsidRDefault="00653904" w:rsidP="00BD7F85">
            <w:pPr>
              <w:pStyle w:val="1"/>
              <w:spacing w:line="360" w:lineRule="exact"/>
              <w:ind w:leftChars="0" w:left="0"/>
              <w:jc w:val="center"/>
              <w:rPr>
                <w:rFonts w:eastAsia="標楷體"/>
                <w:b/>
                <w:bCs/>
                <w:sz w:val="20"/>
                <w:szCs w:val="20"/>
              </w:rPr>
            </w:pPr>
            <w:r w:rsidRPr="00083BE3">
              <w:rPr>
                <w:rFonts w:eastAsia="標楷體"/>
                <w:b/>
                <w:bCs/>
                <w:sz w:val="20"/>
                <w:szCs w:val="20"/>
              </w:rPr>
              <w:t>說明</w:t>
            </w:r>
          </w:p>
        </w:tc>
      </w:tr>
      <w:tr w:rsidR="00653904" w:rsidRPr="00083BE3" w14:paraId="3B783129" w14:textId="77777777" w:rsidTr="00BD7F85">
        <w:tc>
          <w:tcPr>
            <w:tcW w:w="1925" w:type="dxa"/>
            <w:vAlign w:val="center"/>
          </w:tcPr>
          <w:p w14:paraId="4235D721" w14:textId="2BD10D8D" w:rsidR="00653904" w:rsidRPr="00083BE3" w:rsidRDefault="00C17A9F" w:rsidP="00BD7F85">
            <w:pPr>
              <w:pStyle w:val="1"/>
              <w:spacing w:before="120" w:after="120" w:line="360" w:lineRule="exact"/>
              <w:ind w:leftChars="0" w:left="0"/>
              <w:jc w:val="both"/>
              <w:rPr>
                <w:rFonts w:eastAsia="標楷體"/>
                <w:sz w:val="20"/>
                <w:szCs w:val="20"/>
              </w:rPr>
            </w:pPr>
            <w:r w:rsidRPr="00083BE3">
              <w:rPr>
                <w:rFonts w:eastAsia="標楷體"/>
                <w:sz w:val="20"/>
                <w:szCs w:val="20"/>
              </w:rPr>
              <w:t>了解價值鏈之資料流</w:t>
            </w:r>
          </w:p>
        </w:tc>
        <w:tc>
          <w:tcPr>
            <w:tcW w:w="6429" w:type="dxa"/>
            <w:vAlign w:val="center"/>
          </w:tcPr>
          <w:p w14:paraId="459AE022" w14:textId="251D813B" w:rsidR="00C00496"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653904" w:rsidRPr="00083BE3">
              <w:rPr>
                <w:rFonts w:eastAsia="標楷體"/>
                <w:sz w:val="20"/>
                <w:szCs w:val="20"/>
              </w:rPr>
              <w:t>了解</w:t>
            </w:r>
            <w:r w:rsidR="003C63DB" w:rsidRPr="00083BE3">
              <w:rPr>
                <w:rFonts w:eastAsia="標楷體"/>
                <w:sz w:val="20"/>
                <w:szCs w:val="20"/>
              </w:rPr>
              <w:t>並</w:t>
            </w:r>
            <w:r w:rsidR="00653904" w:rsidRPr="00083BE3">
              <w:rPr>
                <w:rFonts w:eastAsia="標楷體"/>
                <w:sz w:val="20"/>
                <w:szCs w:val="20"/>
              </w:rPr>
              <w:t>記錄價值鏈</w:t>
            </w:r>
            <w:r w:rsidR="00310312" w:rsidRPr="00083BE3">
              <w:rPr>
                <w:rFonts w:eastAsia="標楷體"/>
                <w:sz w:val="20"/>
                <w:szCs w:val="20"/>
              </w:rPr>
              <w:t>上</w:t>
            </w:r>
            <w:r w:rsidR="00653904" w:rsidRPr="00083BE3">
              <w:rPr>
                <w:rFonts w:eastAsia="標楷體"/>
                <w:sz w:val="20"/>
                <w:szCs w:val="20"/>
              </w:rPr>
              <w:t>新</w:t>
            </w:r>
            <w:r w:rsidR="000E7E7F" w:rsidRPr="00083BE3">
              <w:rPr>
                <w:rFonts w:eastAsia="標楷體"/>
                <w:sz w:val="20"/>
                <w:szCs w:val="20"/>
              </w:rPr>
              <w:t>的</w:t>
            </w:r>
            <w:r w:rsidR="00653904" w:rsidRPr="00083BE3">
              <w:rPr>
                <w:rFonts w:eastAsia="標楷體"/>
                <w:sz w:val="20"/>
                <w:szCs w:val="20"/>
              </w:rPr>
              <w:t>資料流</w:t>
            </w:r>
            <w:r w:rsidR="00276198" w:rsidRPr="00083BE3">
              <w:rPr>
                <w:rFonts w:eastAsia="標楷體"/>
                <w:sz w:val="20"/>
                <w:szCs w:val="20"/>
              </w:rPr>
              <w:t>及其</w:t>
            </w:r>
            <w:r w:rsidR="00653904" w:rsidRPr="00083BE3">
              <w:rPr>
                <w:rFonts w:eastAsia="標楷體"/>
                <w:sz w:val="20"/>
                <w:szCs w:val="20"/>
              </w:rPr>
              <w:t>來源</w:t>
            </w:r>
            <w:r w:rsidR="00BB2323" w:rsidRPr="00083BE3">
              <w:rPr>
                <w:rFonts w:eastAsia="標楷體"/>
                <w:sz w:val="20"/>
                <w:szCs w:val="20"/>
              </w:rPr>
              <w:t>。</w:t>
            </w:r>
          </w:p>
          <w:p w14:paraId="268AF225" w14:textId="52F1109F" w:rsidR="00653904"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7E2B10" w:rsidRPr="00083BE3">
              <w:rPr>
                <w:rFonts w:eastAsia="標楷體"/>
                <w:sz w:val="20"/>
                <w:szCs w:val="20"/>
              </w:rPr>
              <w:t>監控</w:t>
            </w:r>
            <w:r w:rsidR="002E2AA1" w:rsidRPr="00083BE3">
              <w:rPr>
                <w:rFonts w:eastAsia="標楷體"/>
                <w:sz w:val="20"/>
                <w:szCs w:val="20"/>
              </w:rPr>
              <w:t>為揭露</w:t>
            </w:r>
            <w:r w:rsidR="008F4A2A" w:rsidRPr="00083BE3">
              <w:rPr>
                <w:rFonts w:eastAsia="標楷體"/>
                <w:sz w:val="20"/>
                <w:szCs w:val="20"/>
              </w:rPr>
              <w:t>永續資訊</w:t>
            </w:r>
            <w:r w:rsidRPr="00083BE3">
              <w:rPr>
                <w:rFonts w:eastAsia="標楷體"/>
                <w:sz w:val="20"/>
                <w:szCs w:val="20"/>
              </w:rPr>
              <w:t>之可靠性</w:t>
            </w:r>
            <w:r w:rsidR="00442F9A" w:rsidRPr="00083BE3">
              <w:rPr>
                <w:rFonts w:eastAsia="標楷體"/>
                <w:sz w:val="20"/>
                <w:szCs w:val="20"/>
              </w:rPr>
              <w:t>而</w:t>
            </w:r>
            <w:r w:rsidR="00653904" w:rsidRPr="00083BE3">
              <w:rPr>
                <w:rFonts w:eastAsia="標楷體"/>
                <w:sz w:val="20"/>
                <w:szCs w:val="20"/>
              </w:rPr>
              <w:t>蒐集之內外部資料。</w:t>
            </w:r>
          </w:p>
        </w:tc>
      </w:tr>
      <w:tr w:rsidR="00653904" w:rsidRPr="00083BE3" w14:paraId="07F9167F" w14:textId="77777777" w:rsidTr="00BD7F85">
        <w:tc>
          <w:tcPr>
            <w:tcW w:w="1925" w:type="dxa"/>
            <w:vAlign w:val="center"/>
          </w:tcPr>
          <w:p w14:paraId="0D02C2D2" w14:textId="297A424C" w:rsidR="00653904" w:rsidRPr="004D1AFC" w:rsidRDefault="001058DE" w:rsidP="00413065">
            <w:pPr>
              <w:pStyle w:val="1"/>
              <w:spacing w:before="120" w:after="120" w:line="360" w:lineRule="exact"/>
              <w:ind w:leftChars="0" w:left="0"/>
              <w:jc w:val="both"/>
              <w:rPr>
                <w:rFonts w:eastAsia="標楷體"/>
                <w:sz w:val="20"/>
                <w:szCs w:val="20"/>
              </w:rPr>
            </w:pPr>
            <w:r w:rsidRPr="00083BE3">
              <w:rPr>
                <w:rFonts w:eastAsia="標楷體"/>
                <w:sz w:val="20"/>
                <w:szCs w:val="20"/>
              </w:rPr>
              <w:t>設計及執行</w:t>
            </w:r>
            <w:r w:rsidR="00BC7679" w:rsidRPr="00083BE3">
              <w:rPr>
                <w:rFonts w:eastAsia="標楷體"/>
                <w:sz w:val="20"/>
                <w:szCs w:val="20"/>
              </w:rPr>
              <w:t>內部</w:t>
            </w:r>
            <w:r w:rsidRPr="00083BE3">
              <w:rPr>
                <w:rFonts w:eastAsia="標楷體"/>
                <w:sz w:val="20"/>
                <w:szCs w:val="20"/>
              </w:rPr>
              <w:t>控</w:t>
            </w:r>
            <w:r w:rsidR="00D95EC9" w:rsidRPr="00083BE3">
              <w:rPr>
                <w:rFonts w:eastAsia="標楷體"/>
                <w:sz w:val="20"/>
                <w:szCs w:val="20"/>
              </w:rPr>
              <w:t>制</w:t>
            </w:r>
          </w:p>
        </w:tc>
        <w:tc>
          <w:tcPr>
            <w:tcW w:w="6429" w:type="dxa"/>
            <w:vAlign w:val="center"/>
          </w:tcPr>
          <w:p w14:paraId="5885D259" w14:textId="5CC12296" w:rsidR="00B43271" w:rsidRPr="00083BE3" w:rsidRDefault="008D13B1"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662CD2" w:rsidRPr="00083BE3">
              <w:rPr>
                <w:rFonts w:eastAsia="標楷體"/>
                <w:sz w:val="20"/>
                <w:szCs w:val="20"/>
              </w:rPr>
              <w:t>建立</w:t>
            </w:r>
            <w:r w:rsidR="00B43271" w:rsidRPr="00083BE3">
              <w:rPr>
                <w:rFonts w:eastAsia="標楷體"/>
                <w:sz w:val="20"/>
                <w:szCs w:val="20"/>
              </w:rPr>
              <w:t>有效之報導結算流程，包含揭露資訊之</w:t>
            </w:r>
            <w:r w:rsidRPr="00083BE3">
              <w:rPr>
                <w:rFonts w:eastAsia="標楷體"/>
                <w:sz w:val="20"/>
                <w:szCs w:val="20"/>
              </w:rPr>
              <w:t>複核</w:t>
            </w:r>
            <w:r w:rsidR="00B43271" w:rsidRPr="00083BE3">
              <w:rPr>
                <w:rFonts w:eastAsia="標楷體"/>
                <w:sz w:val="20"/>
                <w:szCs w:val="20"/>
              </w:rPr>
              <w:t>及</w:t>
            </w:r>
            <w:r w:rsidR="00FE06B8" w:rsidRPr="00083BE3">
              <w:rPr>
                <w:rFonts w:eastAsia="標楷體"/>
                <w:sz w:val="20"/>
                <w:szCs w:val="20"/>
              </w:rPr>
              <w:t>年報永續資訊</w:t>
            </w:r>
            <w:r w:rsidR="00B43271" w:rsidRPr="00083BE3">
              <w:rPr>
                <w:rFonts w:eastAsia="標楷體"/>
                <w:sz w:val="20"/>
                <w:szCs w:val="20"/>
              </w:rPr>
              <w:t>之定稿</w:t>
            </w:r>
            <w:r w:rsidR="00202F04" w:rsidRPr="00083BE3">
              <w:rPr>
                <w:rFonts w:eastAsia="標楷體"/>
                <w:sz w:val="20"/>
                <w:szCs w:val="20"/>
              </w:rPr>
              <w:t>，</w:t>
            </w:r>
            <w:r w:rsidR="0016060B" w:rsidRPr="00083BE3">
              <w:rPr>
                <w:rFonts w:eastAsia="標楷體"/>
                <w:sz w:val="20"/>
                <w:szCs w:val="20"/>
              </w:rPr>
              <w:t>其可</w:t>
            </w:r>
            <w:r w:rsidR="00202F04" w:rsidRPr="00083BE3">
              <w:rPr>
                <w:rFonts w:eastAsia="標楷體"/>
                <w:sz w:val="20"/>
                <w:szCs w:val="20"/>
              </w:rPr>
              <w:t>針對</w:t>
            </w:r>
            <w:r w:rsidR="00B44623" w:rsidRPr="00083BE3">
              <w:rPr>
                <w:rFonts w:eastAsia="標楷體"/>
                <w:sz w:val="20"/>
                <w:szCs w:val="20"/>
              </w:rPr>
              <w:t>永續相關報導結算流程</w:t>
            </w:r>
            <w:r w:rsidR="00202F04" w:rsidRPr="00083BE3">
              <w:rPr>
                <w:rFonts w:eastAsia="標楷體"/>
                <w:sz w:val="20"/>
                <w:szCs w:val="20"/>
              </w:rPr>
              <w:t>設計及執行適當</w:t>
            </w:r>
            <w:r w:rsidR="00B44623" w:rsidRPr="00083BE3">
              <w:rPr>
                <w:rFonts w:eastAsia="標楷體"/>
                <w:sz w:val="20"/>
                <w:szCs w:val="20"/>
              </w:rPr>
              <w:t>控制</w:t>
            </w:r>
            <w:r w:rsidR="00CE5080" w:rsidRPr="00083BE3">
              <w:rPr>
                <w:rFonts w:eastAsia="標楷體"/>
                <w:sz w:val="20"/>
                <w:szCs w:val="20"/>
              </w:rPr>
              <w:t>，並測試該等控制之有效性</w:t>
            </w:r>
            <w:r w:rsidR="00202F04" w:rsidRPr="00083BE3">
              <w:rPr>
                <w:rFonts w:eastAsia="標楷體"/>
                <w:sz w:val="20"/>
                <w:szCs w:val="20"/>
              </w:rPr>
              <w:t>。</w:t>
            </w:r>
          </w:p>
          <w:p w14:paraId="3DF8AC5C" w14:textId="172043E5" w:rsidR="009D2015" w:rsidRPr="00083BE3" w:rsidRDefault="008F59DB"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334749" w:rsidRPr="00083BE3">
              <w:rPr>
                <w:rFonts w:eastAsia="標楷體"/>
                <w:sz w:val="20"/>
                <w:szCs w:val="20"/>
              </w:rPr>
              <w:t>建置內部控制時，</w:t>
            </w:r>
            <w:r w:rsidR="008D13B1" w:rsidRPr="00083BE3">
              <w:rPr>
                <w:rFonts w:eastAsia="標楷體"/>
                <w:sz w:val="20"/>
                <w:szCs w:val="20"/>
              </w:rPr>
              <w:t>考量</w:t>
            </w:r>
            <w:r w:rsidRPr="00083BE3">
              <w:rPr>
                <w:rFonts w:eastAsia="標楷體"/>
                <w:sz w:val="20"/>
                <w:szCs w:val="20"/>
              </w:rPr>
              <w:t>年報永續資訊之揭露流程可能</w:t>
            </w:r>
            <w:r w:rsidR="00334749" w:rsidRPr="00083BE3">
              <w:rPr>
                <w:rFonts w:eastAsia="標楷體"/>
                <w:sz w:val="20"/>
                <w:szCs w:val="20"/>
              </w:rPr>
              <w:t>的</w:t>
            </w:r>
            <w:r w:rsidRPr="00083BE3">
              <w:rPr>
                <w:rFonts w:eastAsia="標楷體"/>
                <w:sz w:val="20"/>
                <w:szCs w:val="20"/>
              </w:rPr>
              <w:t>風險（亦即何者可能導致錯誤），例如估計值及假設、政策及程序，以及資訊</w:t>
            </w:r>
            <w:r w:rsidRPr="00083BE3">
              <w:rPr>
                <w:rFonts w:eastAsia="標楷體"/>
                <w:sz w:val="20"/>
                <w:szCs w:val="20"/>
              </w:rPr>
              <w:lastRenderedPageBreak/>
              <w:t>系統之一般控制及應用控制等。</w:t>
            </w:r>
          </w:p>
        </w:tc>
      </w:tr>
      <w:tr w:rsidR="00AB1A76" w:rsidRPr="00083BE3" w14:paraId="68D19627" w14:textId="77777777" w:rsidTr="00A31B0F">
        <w:tc>
          <w:tcPr>
            <w:tcW w:w="1925" w:type="dxa"/>
            <w:vAlign w:val="center"/>
          </w:tcPr>
          <w:p w14:paraId="3513ACB4" w14:textId="20E9080A" w:rsidR="00AB1A76" w:rsidRPr="00083BE3" w:rsidRDefault="00AB1A76" w:rsidP="00AB1A76">
            <w:pPr>
              <w:pStyle w:val="1"/>
              <w:spacing w:before="120" w:after="120" w:line="360" w:lineRule="exact"/>
              <w:ind w:leftChars="0" w:left="0"/>
              <w:jc w:val="both"/>
              <w:rPr>
                <w:rFonts w:eastAsia="標楷體"/>
                <w:sz w:val="20"/>
                <w:szCs w:val="20"/>
              </w:rPr>
            </w:pPr>
            <w:r w:rsidRPr="00083BE3">
              <w:rPr>
                <w:rFonts w:eastAsia="標楷體"/>
                <w:sz w:val="20"/>
                <w:szCs w:val="20"/>
              </w:rPr>
              <w:lastRenderedPageBreak/>
              <w:t>建立內部稽核</w:t>
            </w:r>
          </w:p>
        </w:tc>
        <w:tc>
          <w:tcPr>
            <w:tcW w:w="6429" w:type="dxa"/>
            <w:vAlign w:val="center"/>
          </w:tcPr>
          <w:p w14:paraId="60121FE6" w14:textId="3862BCB4" w:rsidR="008F59DB" w:rsidRPr="00083BE3" w:rsidRDefault="008D13B1"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公司</w:t>
            </w:r>
            <w:r w:rsidR="00AB1A76" w:rsidRPr="00083BE3">
              <w:rPr>
                <w:rFonts w:eastAsia="標楷體"/>
                <w:sz w:val="20"/>
                <w:szCs w:val="20"/>
              </w:rPr>
              <w:t>參考現有財務報導流程及內部控制以建立稽核軌跡。</w:t>
            </w:r>
          </w:p>
          <w:p w14:paraId="59FC8926" w14:textId="0BB73ABD" w:rsidR="005A5DE5"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內部稽核</w:t>
            </w:r>
            <w:r w:rsidR="008D13B1" w:rsidRPr="00083BE3">
              <w:rPr>
                <w:rFonts w:eastAsia="標楷體"/>
                <w:sz w:val="20"/>
                <w:szCs w:val="20"/>
              </w:rPr>
              <w:t>建立控制測試之策略以決定風險評估之監控</w:t>
            </w:r>
            <w:r w:rsidRPr="00083BE3">
              <w:rPr>
                <w:rFonts w:eastAsia="標楷體"/>
                <w:sz w:val="20"/>
                <w:szCs w:val="20"/>
              </w:rPr>
              <w:t>層級。</w:t>
            </w:r>
          </w:p>
          <w:p w14:paraId="4ED552AD" w14:textId="4E6F3950" w:rsidR="00AB1A76"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持續監控所辨認之控制缺失，提升控制環境並提供權責單位或個人相關資訊以進行必要監督。</w:t>
            </w:r>
          </w:p>
        </w:tc>
      </w:tr>
      <w:tr w:rsidR="00AB1A76" w:rsidRPr="00083BE3" w14:paraId="04CF8830" w14:textId="77777777" w:rsidTr="00BD7F85">
        <w:tc>
          <w:tcPr>
            <w:tcW w:w="1925" w:type="dxa"/>
            <w:vAlign w:val="center"/>
          </w:tcPr>
          <w:p w14:paraId="79E0CE24" w14:textId="4FBFF017" w:rsidR="00AB1A76" w:rsidRPr="00083BE3" w:rsidRDefault="00AB1A76" w:rsidP="00BD7F85">
            <w:pPr>
              <w:pStyle w:val="1"/>
              <w:spacing w:before="120" w:after="120" w:line="360" w:lineRule="exact"/>
              <w:ind w:leftChars="0" w:left="0"/>
              <w:jc w:val="both"/>
              <w:rPr>
                <w:rFonts w:eastAsia="標楷體"/>
                <w:sz w:val="20"/>
                <w:szCs w:val="20"/>
              </w:rPr>
            </w:pPr>
            <w:r w:rsidRPr="00083BE3">
              <w:rPr>
                <w:rFonts w:eastAsia="標楷體"/>
                <w:sz w:val="20"/>
                <w:szCs w:val="20"/>
              </w:rPr>
              <w:t>考量採用新工具或資訊系統</w:t>
            </w:r>
          </w:p>
        </w:tc>
        <w:tc>
          <w:tcPr>
            <w:tcW w:w="6429" w:type="dxa"/>
            <w:vAlign w:val="center"/>
          </w:tcPr>
          <w:p w14:paraId="40512A46" w14:textId="5D67ADB0" w:rsidR="00AB1A76" w:rsidRPr="00083BE3" w:rsidRDefault="00AB1A76" w:rsidP="006D4B14">
            <w:pPr>
              <w:pStyle w:val="1"/>
              <w:spacing w:line="360" w:lineRule="exact"/>
              <w:ind w:leftChars="0" w:left="0"/>
              <w:jc w:val="both"/>
              <w:rPr>
                <w:rFonts w:eastAsia="標楷體"/>
                <w:sz w:val="20"/>
                <w:szCs w:val="20"/>
              </w:rPr>
            </w:pPr>
            <w:r w:rsidRPr="00083BE3">
              <w:rPr>
                <w:rFonts w:eastAsia="標楷體"/>
                <w:sz w:val="20"/>
                <w:szCs w:val="20"/>
              </w:rPr>
              <w:t>隨著公司對報導發展之經驗，公司考量是否採用新工具或資訊系統。例如，依據其經驗發現需提升溫室氣體排放計算之精確度，或需自動化資料蒐集與計算之流程。</w:t>
            </w:r>
          </w:p>
        </w:tc>
      </w:tr>
    </w:tbl>
    <w:p w14:paraId="29460575" w14:textId="06CA129C" w:rsidR="00BD5F4E" w:rsidRPr="00083BE3" w:rsidRDefault="00BD5F4E" w:rsidP="00E65906">
      <w:pPr>
        <w:widowControl/>
        <w:rPr>
          <w:rFonts w:ascii="Times New Roman" w:eastAsia="標楷體" w:hAnsi="Times New Roman"/>
          <w:sz w:val="28"/>
          <w:szCs w:val="28"/>
        </w:rPr>
      </w:pPr>
    </w:p>
    <w:p w14:paraId="113898AE" w14:textId="5602683C" w:rsidR="008824E8" w:rsidRPr="00083BE3" w:rsidRDefault="008824E8" w:rsidP="00E65906">
      <w:pPr>
        <w:widowControl/>
        <w:rPr>
          <w:rFonts w:ascii="Times New Roman" w:eastAsia="標楷體" w:hAnsi="Times New Roman"/>
          <w:sz w:val="28"/>
          <w:szCs w:val="28"/>
        </w:rPr>
      </w:pPr>
    </w:p>
    <w:p w14:paraId="3565AEB3" w14:textId="7B370869" w:rsidR="008824E8" w:rsidRPr="00083BE3" w:rsidRDefault="008824E8" w:rsidP="00E65906">
      <w:pPr>
        <w:widowControl/>
        <w:rPr>
          <w:rFonts w:ascii="Times New Roman" w:eastAsia="標楷體" w:hAnsi="Times New Roman"/>
          <w:sz w:val="28"/>
          <w:szCs w:val="28"/>
        </w:rPr>
      </w:pPr>
    </w:p>
    <w:p w14:paraId="094AA6AC" w14:textId="7BC3DFD0" w:rsidR="008824E8" w:rsidRPr="00083BE3" w:rsidRDefault="008824E8" w:rsidP="00E65906">
      <w:pPr>
        <w:widowControl/>
        <w:rPr>
          <w:rFonts w:ascii="Times New Roman" w:eastAsia="標楷體" w:hAnsi="Times New Roman"/>
          <w:sz w:val="28"/>
          <w:szCs w:val="28"/>
        </w:rPr>
      </w:pPr>
    </w:p>
    <w:p w14:paraId="246E1AD6" w14:textId="5DF2C82C" w:rsidR="008824E8" w:rsidRPr="00083BE3" w:rsidRDefault="008824E8" w:rsidP="00E65906">
      <w:pPr>
        <w:widowControl/>
        <w:rPr>
          <w:rFonts w:ascii="Times New Roman" w:eastAsia="標楷體" w:hAnsi="Times New Roman"/>
          <w:sz w:val="28"/>
          <w:szCs w:val="28"/>
        </w:rPr>
      </w:pPr>
    </w:p>
    <w:p w14:paraId="45F6273C" w14:textId="4F4EA7D3" w:rsidR="008824E8" w:rsidRPr="00083BE3" w:rsidRDefault="008824E8" w:rsidP="00E65906">
      <w:pPr>
        <w:widowControl/>
        <w:rPr>
          <w:rFonts w:ascii="Times New Roman" w:eastAsia="標楷體" w:hAnsi="Times New Roman"/>
          <w:sz w:val="28"/>
          <w:szCs w:val="28"/>
        </w:rPr>
      </w:pPr>
    </w:p>
    <w:p w14:paraId="17893B52" w14:textId="4CD73691" w:rsidR="008824E8" w:rsidRPr="00083BE3" w:rsidRDefault="008824E8" w:rsidP="00E65906">
      <w:pPr>
        <w:widowControl/>
        <w:rPr>
          <w:rFonts w:ascii="Times New Roman" w:eastAsia="標楷體" w:hAnsi="Times New Roman"/>
          <w:sz w:val="28"/>
          <w:szCs w:val="28"/>
        </w:rPr>
      </w:pPr>
    </w:p>
    <w:p w14:paraId="7755459E" w14:textId="38086975" w:rsidR="008824E8" w:rsidRPr="00083BE3" w:rsidRDefault="008824E8" w:rsidP="00E65906">
      <w:pPr>
        <w:widowControl/>
        <w:rPr>
          <w:rFonts w:ascii="Times New Roman" w:eastAsia="標楷體" w:hAnsi="Times New Roman"/>
          <w:sz w:val="28"/>
          <w:szCs w:val="28"/>
        </w:rPr>
      </w:pPr>
    </w:p>
    <w:p w14:paraId="35C27210" w14:textId="5C491D90" w:rsidR="008824E8" w:rsidRPr="00083BE3" w:rsidRDefault="008824E8" w:rsidP="00E65906">
      <w:pPr>
        <w:widowControl/>
        <w:rPr>
          <w:rFonts w:ascii="Times New Roman" w:eastAsia="標楷體" w:hAnsi="Times New Roman"/>
          <w:sz w:val="28"/>
          <w:szCs w:val="28"/>
        </w:rPr>
      </w:pPr>
    </w:p>
    <w:p w14:paraId="7BFFF580" w14:textId="2D54ACB9" w:rsidR="008824E8" w:rsidRPr="00083BE3" w:rsidRDefault="008824E8" w:rsidP="00E65906">
      <w:pPr>
        <w:widowControl/>
        <w:rPr>
          <w:rFonts w:ascii="Times New Roman" w:eastAsia="標楷體" w:hAnsi="Times New Roman"/>
          <w:sz w:val="28"/>
          <w:szCs w:val="28"/>
        </w:rPr>
      </w:pPr>
    </w:p>
    <w:p w14:paraId="2472FC3E" w14:textId="53EE289E" w:rsidR="008824E8" w:rsidRPr="00083BE3" w:rsidRDefault="008824E8" w:rsidP="00E65906">
      <w:pPr>
        <w:widowControl/>
        <w:rPr>
          <w:rFonts w:ascii="Times New Roman" w:eastAsia="標楷體" w:hAnsi="Times New Roman"/>
          <w:sz w:val="28"/>
          <w:szCs w:val="28"/>
        </w:rPr>
      </w:pPr>
    </w:p>
    <w:p w14:paraId="729919F3" w14:textId="42E3D6D9" w:rsidR="008824E8" w:rsidRPr="00083BE3" w:rsidRDefault="008824E8" w:rsidP="00E65906">
      <w:pPr>
        <w:widowControl/>
        <w:rPr>
          <w:rFonts w:ascii="Times New Roman" w:eastAsia="標楷體" w:hAnsi="Times New Roman"/>
          <w:sz w:val="28"/>
          <w:szCs w:val="28"/>
        </w:rPr>
      </w:pPr>
    </w:p>
    <w:p w14:paraId="39B609A4" w14:textId="759F0DAD" w:rsidR="008824E8" w:rsidRPr="00083BE3" w:rsidRDefault="008824E8" w:rsidP="00E65906">
      <w:pPr>
        <w:widowControl/>
        <w:rPr>
          <w:rFonts w:ascii="Times New Roman" w:eastAsia="標楷體" w:hAnsi="Times New Roman"/>
          <w:sz w:val="28"/>
          <w:szCs w:val="28"/>
        </w:rPr>
      </w:pPr>
    </w:p>
    <w:p w14:paraId="71DC9005" w14:textId="2D404256" w:rsidR="008824E8" w:rsidRPr="00083BE3" w:rsidRDefault="008824E8" w:rsidP="00E65906">
      <w:pPr>
        <w:widowControl/>
        <w:rPr>
          <w:rFonts w:ascii="Times New Roman" w:eastAsia="標楷體" w:hAnsi="Times New Roman"/>
          <w:sz w:val="28"/>
          <w:szCs w:val="28"/>
        </w:rPr>
      </w:pPr>
    </w:p>
    <w:p w14:paraId="153D9584" w14:textId="7D9C50B7" w:rsidR="008824E8" w:rsidRPr="00083BE3" w:rsidRDefault="008824E8" w:rsidP="00E65906">
      <w:pPr>
        <w:widowControl/>
        <w:rPr>
          <w:rFonts w:ascii="Times New Roman" w:eastAsia="標楷體" w:hAnsi="Times New Roman"/>
          <w:sz w:val="28"/>
          <w:szCs w:val="28"/>
        </w:rPr>
      </w:pPr>
    </w:p>
    <w:p w14:paraId="70D16FDE" w14:textId="0FA8F10D" w:rsidR="008824E8" w:rsidRPr="00083BE3" w:rsidRDefault="008824E8" w:rsidP="00E65906">
      <w:pPr>
        <w:widowControl/>
        <w:rPr>
          <w:rFonts w:ascii="Times New Roman" w:eastAsia="標楷體" w:hAnsi="Times New Roman"/>
          <w:sz w:val="28"/>
          <w:szCs w:val="28"/>
        </w:rPr>
      </w:pPr>
    </w:p>
    <w:p w14:paraId="5F3434FF" w14:textId="18444AD2" w:rsidR="008824E8" w:rsidRPr="00083BE3" w:rsidRDefault="008824E8" w:rsidP="00E65906">
      <w:pPr>
        <w:widowControl/>
        <w:rPr>
          <w:rFonts w:ascii="Times New Roman" w:eastAsia="標楷體" w:hAnsi="Times New Roman"/>
          <w:sz w:val="28"/>
          <w:szCs w:val="28"/>
        </w:rPr>
      </w:pPr>
    </w:p>
    <w:p w14:paraId="0EF72AD7" w14:textId="7EE275EB" w:rsidR="008824E8" w:rsidRPr="00083BE3" w:rsidRDefault="008824E8" w:rsidP="00E65906">
      <w:pPr>
        <w:widowControl/>
        <w:rPr>
          <w:rFonts w:ascii="Times New Roman" w:eastAsia="標楷體" w:hAnsi="Times New Roman"/>
          <w:sz w:val="28"/>
          <w:szCs w:val="28"/>
        </w:rPr>
      </w:pPr>
    </w:p>
    <w:p w14:paraId="50D2C011" w14:textId="447865D6" w:rsidR="008824E8" w:rsidRPr="00083BE3" w:rsidRDefault="008824E8" w:rsidP="00E65906">
      <w:pPr>
        <w:widowControl/>
        <w:rPr>
          <w:rFonts w:ascii="Times New Roman" w:eastAsia="標楷體" w:hAnsi="Times New Roman"/>
          <w:sz w:val="28"/>
          <w:szCs w:val="28"/>
        </w:rPr>
      </w:pPr>
    </w:p>
    <w:p w14:paraId="55E3AA76" w14:textId="65BBD591" w:rsidR="008824E8" w:rsidRPr="00083BE3" w:rsidRDefault="008824E8" w:rsidP="00E65906">
      <w:pPr>
        <w:widowControl/>
        <w:rPr>
          <w:rFonts w:ascii="Times New Roman" w:eastAsia="標楷體" w:hAnsi="Times New Roman"/>
          <w:sz w:val="28"/>
          <w:szCs w:val="28"/>
        </w:rPr>
      </w:pPr>
    </w:p>
    <w:p w14:paraId="71FCF6B6" w14:textId="69324F80" w:rsidR="008824E8" w:rsidRPr="00083BE3" w:rsidRDefault="008824E8" w:rsidP="00E65906">
      <w:pPr>
        <w:widowControl/>
        <w:rPr>
          <w:rFonts w:ascii="Times New Roman" w:eastAsia="標楷體" w:hAnsi="Times New Roman"/>
          <w:sz w:val="28"/>
          <w:szCs w:val="28"/>
        </w:rPr>
      </w:pPr>
    </w:p>
    <w:p w14:paraId="4A20D317" w14:textId="6FDE589A" w:rsidR="008824E8" w:rsidRPr="00083BE3" w:rsidRDefault="008824E8" w:rsidP="00E65906">
      <w:pPr>
        <w:widowControl/>
        <w:rPr>
          <w:rFonts w:ascii="Times New Roman" w:eastAsia="標楷體" w:hAnsi="Times New Roman"/>
          <w:sz w:val="28"/>
          <w:szCs w:val="28"/>
        </w:rPr>
      </w:pPr>
    </w:p>
    <w:p w14:paraId="3FF9F31F" w14:textId="2AC32C1D" w:rsidR="008824E8" w:rsidRPr="00083BE3" w:rsidRDefault="008824E8" w:rsidP="00E65906">
      <w:pPr>
        <w:widowControl/>
        <w:rPr>
          <w:rFonts w:ascii="Times New Roman" w:eastAsia="標楷體" w:hAnsi="Times New Roman"/>
          <w:sz w:val="28"/>
          <w:szCs w:val="28"/>
        </w:rPr>
      </w:pPr>
    </w:p>
    <w:p w14:paraId="1C800FF5" w14:textId="5D5A85C0" w:rsidR="008824E8" w:rsidRPr="00083BE3" w:rsidRDefault="008824E8" w:rsidP="00E65906">
      <w:pPr>
        <w:widowControl/>
        <w:rPr>
          <w:rFonts w:ascii="Times New Roman" w:eastAsia="標楷體" w:hAnsi="Times New Roman"/>
          <w:sz w:val="28"/>
          <w:szCs w:val="28"/>
        </w:rPr>
      </w:pPr>
    </w:p>
    <w:p w14:paraId="74C9F502" w14:textId="7C3E175D" w:rsidR="008824E8" w:rsidRPr="00083BE3" w:rsidRDefault="008824E8" w:rsidP="00E65906">
      <w:pPr>
        <w:widowControl/>
        <w:rPr>
          <w:rFonts w:ascii="Times New Roman" w:eastAsia="標楷體" w:hAnsi="Times New Roman"/>
          <w:sz w:val="28"/>
          <w:szCs w:val="28"/>
        </w:rPr>
      </w:pPr>
    </w:p>
    <w:p w14:paraId="7513418B" w14:textId="3ABE2A42" w:rsidR="008824E8" w:rsidRPr="00083BE3" w:rsidRDefault="008824E8" w:rsidP="00E65906">
      <w:pPr>
        <w:widowControl/>
        <w:rPr>
          <w:rFonts w:ascii="Times New Roman" w:eastAsia="標楷體" w:hAnsi="Times New Roman"/>
          <w:sz w:val="28"/>
          <w:szCs w:val="28"/>
        </w:rPr>
      </w:pPr>
    </w:p>
    <w:p w14:paraId="2C6809B5" w14:textId="3AA04E7F" w:rsidR="008824E8" w:rsidRPr="00083BE3" w:rsidRDefault="008824E8" w:rsidP="00E65906">
      <w:pPr>
        <w:widowControl/>
        <w:rPr>
          <w:rFonts w:ascii="Times New Roman" w:eastAsia="標楷體" w:hAnsi="Times New Roman"/>
          <w:sz w:val="28"/>
          <w:szCs w:val="28"/>
        </w:rPr>
      </w:pPr>
    </w:p>
    <w:p w14:paraId="32BB8465"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54AF">
          <w:headerReference w:type="default" r:id="rId22"/>
          <w:footerReference w:type="default" r:id="rId23"/>
          <w:pgSz w:w="11906" w:h="16838"/>
          <w:pgMar w:top="1258" w:right="1531" w:bottom="1079" w:left="1531" w:header="851" w:footer="992" w:gutter="0"/>
          <w:cols w:space="425"/>
          <w:docGrid w:type="lines" w:linePitch="360"/>
        </w:sectPr>
      </w:pPr>
    </w:p>
    <w:p w14:paraId="19453E52" w14:textId="60ABC4EF" w:rsidR="008824E8" w:rsidRPr="00083BE3" w:rsidRDefault="008824E8" w:rsidP="008824E8">
      <w:pPr>
        <w:pStyle w:val="1"/>
        <w:spacing w:before="120" w:after="120" w:line="460" w:lineRule="exact"/>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四</w:t>
      </w:r>
      <w:r w:rsidRPr="00083BE3">
        <w:rPr>
          <w:rFonts w:ascii="Times New Roman" w:eastAsia="標楷體" w:hAnsi="Times New Roman" w:hint="eastAsia"/>
          <w:b/>
          <w:bCs/>
          <w:sz w:val="28"/>
          <w:szCs w:val="28"/>
        </w:rPr>
        <w:t xml:space="preserve"> </w:t>
      </w:r>
      <w:r w:rsidR="00F87FCB">
        <w:rPr>
          <w:rFonts w:ascii="Times New Roman" w:eastAsia="標楷體" w:hAnsi="Times New Roman" w:hint="eastAsia"/>
          <w:b/>
          <w:bCs/>
          <w:sz w:val="28"/>
          <w:szCs w:val="28"/>
        </w:rPr>
        <w:t>氣候</w:t>
      </w:r>
      <w:r w:rsidR="00BD4D64" w:rsidRPr="00083BE3">
        <w:rPr>
          <w:rFonts w:ascii="Times New Roman" w:eastAsia="標楷體" w:hAnsi="Times New Roman" w:hint="eastAsia"/>
          <w:b/>
          <w:bCs/>
          <w:sz w:val="28"/>
          <w:szCs w:val="28"/>
        </w:rPr>
        <w:t>相關風險與機會及價值鏈範圍之辨認及相關財務影響之評估</w:t>
      </w:r>
      <w:r w:rsidR="00F435BB" w:rsidRPr="00083BE3">
        <w:rPr>
          <w:rStyle w:val="af7"/>
          <w:rFonts w:ascii="Times New Roman" w:eastAsia="標楷體" w:hAnsi="Times New Roman"/>
          <w:b/>
          <w:bCs/>
          <w:sz w:val="28"/>
          <w:szCs w:val="28"/>
        </w:rPr>
        <w:footnoteReference w:id="19"/>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0D4AC2BE" w14:textId="77777777" w:rsidR="006423EF" w:rsidRDefault="006423EF" w:rsidP="008F0ECF">
      <w:pPr>
        <w:pStyle w:val="1"/>
        <w:spacing w:before="120" w:after="120" w:line="460" w:lineRule="exact"/>
        <w:ind w:leftChars="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Pr>
          <w:rFonts w:ascii="Times New Roman" w:eastAsia="標楷體" w:hAnsi="Times New Roman" w:hint="eastAsia"/>
          <w:szCs w:val="24"/>
          <w:shd w:val="pct15" w:color="auto" w:fill="FFFFFF"/>
        </w:rPr>
        <w:t>(1)</w:t>
      </w:r>
      <w:r w:rsidRPr="005304E1">
        <w:rPr>
          <w:rFonts w:ascii="Times New Roman" w:eastAsia="標楷體" w:hAnsi="Times New Roman" w:hint="eastAsia"/>
          <w:szCs w:val="24"/>
          <w:shd w:val="pct15" w:color="auto" w:fill="FFFFFF"/>
        </w:rPr>
        <w:t>本階段財務影響評估得視企業實務作業情形，先採質性方式表達（如風險</w:t>
      </w:r>
      <w:r w:rsidRPr="005304E1">
        <w:rPr>
          <w:rFonts w:ascii="Times New Roman" w:eastAsia="標楷體" w:hAnsi="Times New Roman" w:hint="eastAsia"/>
          <w:szCs w:val="24"/>
          <w:shd w:val="pct15" w:color="auto" w:fill="FFFFFF"/>
        </w:rPr>
        <w:t>B</w:t>
      </w:r>
      <w:r w:rsidRPr="005304E1">
        <w:rPr>
          <w:rFonts w:ascii="Times New Roman" w:eastAsia="標楷體" w:hAnsi="Times New Roman" w:hint="eastAsia"/>
          <w:szCs w:val="24"/>
          <w:shd w:val="pct15" w:color="auto" w:fill="FFFFFF"/>
        </w:rPr>
        <w:t>），尚不強制揭露具體量化金額。</w:t>
      </w:r>
    </w:p>
    <w:p w14:paraId="081D9FAF" w14:textId="77777777" w:rsidR="006423EF" w:rsidRPr="00610754" w:rsidRDefault="006423EF" w:rsidP="008F0ECF">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(2)</w:t>
      </w:r>
      <w:r>
        <w:rPr>
          <w:rFonts w:ascii="Times New Roman" w:eastAsia="標楷體" w:hAnsi="Times New Roman" w:hint="eastAsia"/>
          <w:szCs w:val="24"/>
          <w:shd w:val="pct15" w:color="auto" w:fill="FFFFFF"/>
        </w:rPr>
        <w:t>依據豁免規範，</w:t>
      </w:r>
      <w:r w:rsidRPr="005304E1">
        <w:rPr>
          <w:rFonts w:ascii="Times New Roman" w:eastAsia="標楷體" w:hAnsi="Times New Roman" w:hint="eastAsia"/>
          <w:szCs w:val="24"/>
          <w:shd w:val="pct15" w:color="auto" w:fill="FFFFFF"/>
        </w:rPr>
        <w:t>本階段</w:t>
      </w:r>
      <w:r>
        <w:rPr>
          <w:rFonts w:ascii="Times New Roman" w:eastAsia="標楷體" w:hAnsi="Times New Roman" w:hint="eastAsia"/>
          <w:szCs w:val="24"/>
          <w:shd w:val="pct15" w:color="auto" w:fill="FFFFFF"/>
        </w:rPr>
        <w:t>公司得先以氣候相關之風險與機會進行評估。</w:t>
      </w:r>
    </w:p>
    <w:p w14:paraId="7383B9F0" w14:textId="77777777" w:rsidR="006423EF" w:rsidRPr="00083BE3" w:rsidRDefault="006423EF" w:rsidP="006423EF">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(3)</w:t>
      </w:r>
      <w:r w:rsidRPr="00083BE3">
        <w:rPr>
          <w:rFonts w:ascii="Times New Roman" w:eastAsia="標楷體" w:hAnsi="Times New Roman" w:hint="eastAsia"/>
          <w:szCs w:val="24"/>
          <w:shd w:val="pct15" w:color="auto" w:fill="FFFFFF"/>
        </w:rPr>
        <w:t>本範例僅提供參</w:t>
      </w:r>
      <w:r w:rsidRPr="005304E1">
        <w:rPr>
          <w:rFonts w:ascii="Times New Roman" w:eastAsia="標楷體" w:hAnsi="Times New Roman" w:hint="eastAsia"/>
          <w:szCs w:val="24"/>
          <w:shd w:val="pct15" w:color="auto" w:fill="FFFFFF"/>
        </w:rPr>
        <w:t>考，公司可以既有的評估底稿進行，格式不</w:t>
      </w:r>
      <w:r w:rsidRPr="00083BE3">
        <w:rPr>
          <w:rFonts w:ascii="Times New Roman" w:eastAsia="標楷體" w:hAnsi="Times New Roman" w:hint="eastAsia"/>
          <w:szCs w:val="24"/>
          <w:shd w:val="pct15" w:color="auto" w:fill="FFFFFF"/>
        </w:rPr>
        <w:t>限。</w:t>
      </w:r>
    </w:p>
    <w:tbl>
      <w:tblPr>
        <w:tblW w:w="518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123"/>
        <w:gridCol w:w="850"/>
        <w:gridCol w:w="565"/>
        <w:gridCol w:w="850"/>
        <w:gridCol w:w="997"/>
        <w:gridCol w:w="850"/>
        <w:gridCol w:w="1276"/>
        <w:gridCol w:w="1276"/>
        <w:gridCol w:w="1276"/>
        <w:gridCol w:w="1354"/>
        <w:gridCol w:w="1339"/>
        <w:gridCol w:w="1562"/>
        <w:gridCol w:w="847"/>
        <w:gridCol w:w="850"/>
      </w:tblGrid>
      <w:tr w:rsidR="00FA3766" w:rsidRPr="00083BE3" w14:paraId="0F663859" w14:textId="77777777" w:rsidTr="005F1127">
        <w:trPr>
          <w:trHeight w:val="644"/>
        </w:trPr>
        <w:tc>
          <w:tcPr>
            <w:tcW w:w="1128" w:type="pct"/>
            <w:gridSpan w:val="4"/>
            <w:shd w:val="clear" w:color="auto" w:fill="B4C6E7" w:themeFill="accent1" w:themeFillTint="66"/>
            <w:tcMar>
              <w:top w:w="5" w:type="dxa"/>
              <w:left w:w="5" w:type="dxa"/>
              <w:bottom w:w="0" w:type="dxa"/>
              <w:right w:w="5" w:type="dxa"/>
            </w:tcMar>
            <w:vAlign w:val="center"/>
            <w:hideMark/>
          </w:tcPr>
          <w:p w14:paraId="335602F3" w14:textId="6490654C" w:rsidR="000B7493" w:rsidRPr="003E042B" w:rsidRDefault="00754EFE"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考量項目</w:t>
            </w:r>
          </w:p>
        </w:tc>
        <w:tc>
          <w:tcPr>
            <w:tcW w:w="1465" w:type="pct"/>
            <w:gridSpan w:val="4"/>
            <w:shd w:val="clear" w:color="auto" w:fill="B4C6E7" w:themeFill="accent1" w:themeFillTint="66"/>
            <w:tcMar>
              <w:top w:w="5" w:type="dxa"/>
              <w:left w:w="5" w:type="dxa"/>
              <w:bottom w:w="0" w:type="dxa"/>
              <w:right w:w="5" w:type="dxa"/>
            </w:tcMar>
            <w:vAlign w:val="center"/>
            <w:hideMark/>
          </w:tcPr>
          <w:p w14:paraId="05BBE52B" w14:textId="128B1138"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報導期間當期</w:t>
            </w:r>
            <w:r w:rsidRPr="003E042B">
              <w:rPr>
                <w:rFonts w:ascii="Times New Roman" w:eastAsia="標楷體" w:hAnsi="Times New Roman"/>
                <w:sz w:val="18"/>
                <w:szCs w:val="18"/>
              </w:rPr>
              <w:t>(202</w:t>
            </w:r>
            <w:r w:rsidR="00F9786C" w:rsidRPr="003E042B">
              <w:rPr>
                <w:rFonts w:ascii="Times New Roman" w:eastAsia="標楷體" w:hAnsi="Times New Roman"/>
                <w:sz w:val="18"/>
                <w:szCs w:val="18"/>
              </w:rPr>
              <w:t>X</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1842" w:type="pct"/>
            <w:gridSpan w:val="4"/>
            <w:shd w:val="clear" w:color="auto" w:fill="B4C6E7" w:themeFill="accent1" w:themeFillTint="66"/>
            <w:tcMar>
              <w:top w:w="5" w:type="dxa"/>
              <w:left w:w="5" w:type="dxa"/>
              <w:bottom w:w="0" w:type="dxa"/>
              <w:right w:w="5" w:type="dxa"/>
            </w:tcMar>
            <w:vAlign w:val="center"/>
            <w:hideMark/>
          </w:tcPr>
          <w:p w14:paraId="145361A4" w14:textId="590D846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短期</w:t>
            </w:r>
            <w:r w:rsidR="00402698" w:rsidRPr="003E042B">
              <w:rPr>
                <w:rStyle w:val="af7"/>
                <w:rFonts w:ascii="Times New Roman" w:eastAsia="標楷體" w:hAnsi="Times New Roman"/>
                <w:sz w:val="18"/>
                <w:szCs w:val="18"/>
              </w:rPr>
              <w:footnoteReference w:id="20"/>
            </w:r>
          </w:p>
          <w:p w14:paraId="5DD57AD6"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(1</w:t>
            </w:r>
            <w:r w:rsidRPr="003E042B">
              <w:rPr>
                <w:rFonts w:ascii="Times New Roman" w:eastAsia="標楷體" w:hAnsi="Times New Roman" w:hint="eastAsia"/>
                <w:sz w:val="18"/>
                <w:szCs w:val="18"/>
              </w:rPr>
              <w:t>至</w:t>
            </w:r>
            <w:r w:rsidRPr="003E042B">
              <w:rPr>
                <w:rFonts w:ascii="Times New Roman" w:eastAsia="標楷體" w:hAnsi="Times New Roman"/>
                <w:sz w:val="18"/>
                <w:szCs w:val="18"/>
              </w:rPr>
              <w:t>3</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282" w:type="pct"/>
            <w:shd w:val="clear" w:color="auto" w:fill="B4C6E7" w:themeFill="accent1" w:themeFillTint="66"/>
            <w:tcMar>
              <w:top w:w="5" w:type="dxa"/>
              <w:left w:w="5" w:type="dxa"/>
              <w:bottom w:w="0" w:type="dxa"/>
              <w:right w:w="5" w:type="dxa"/>
            </w:tcMar>
            <w:vAlign w:val="center"/>
            <w:hideMark/>
          </w:tcPr>
          <w:p w14:paraId="61D64EAA"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中期</w:t>
            </w:r>
          </w:p>
          <w:p w14:paraId="7594B150"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(3</w:t>
            </w:r>
            <w:r w:rsidRPr="003E042B">
              <w:rPr>
                <w:rFonts w:ascii="Times New Roman" w:eastAsia="標楷體" w:hAnsi="Times New Roman" w:hint="eastAsia"/>
                <w:sz w:val="18"/>
                <w:szCs w:val="18"/>
              </w:rPr>
              <w:t>至</w:t>
            </w:r>
            <w:r w:rsidRPr="003E042B">
              <w:rPr>
                <w:rFonts w:ascii="Times New Roman" w:eastAsia="標楷體" w:hAnsi="Times New Roman"/>
                <w:sz w:val="18"/>
                <w:szCs w:val="18"/>
              </w:rPr>
              <w:t>5</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283" w:type="pct"/>
            <w:shd w:val="clear" w:color="auto" w:fill="B4C6E7" w:themeFill="accent1" w:themeFillTint="66"/>
            <w:tcMar>
              <w:top w:w="5" w:type="dxa"/>
              <w:left w:w="5" w:type="dxa"/>
              <w:bottom w:w="0" w:type="dxa"/>
              <w:right w:w="5" w:type="dxa"/>
            </w:tcMar>
            <w:vAlign w:val="center"/>
            <w:hideMark/>
          </w:tcPr>
          <w:p w14:paraId="646336EE"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長期</w:t>
            </w:r>
          </w:p>
          <w:p w14:paraId="4D3F45D1"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(5</w:t>
            </w:r>
            <w:r w:rsidRPr="003E042B">
              <w:rPr>
                <w:rFonts w:ascii="Times New Roman" w:eastAsia="標楷體" w:hAnsi="Times New Roman" w:hint="eastAsia"/>
                <w:sz w:val="18"/>
                <w:szCs w:val="18"/>
              </w:rPr>
              <w:t>年以上</w:t>
            </w:r>
            <w:r w:rsidRPr="003E042B">
              <w:rPr>
                <w:rFonts w:ascii="Times New Roman" w:eastAsia="標楷體" w:hAnsi="Times New Roman"/>
                <w:sz w:val="18"/>
                <w:szCs w:val="18"/>
              </w:rPr>
              <w:t>)</w:t>
            </w:r>
          </w:p>
        </w:tc>
      </w:tr>
      <w:tr w:rsidR="00BD4D64" w:rsidRPr="00083BE3" w14:paraId="76D1772B" w14:textId="77777777" w:rsidTr="005F1127">
        <w:trPr>
          <w:trHeight w:val="1209"/>
        </w:trPr>
        <w:tc>
          <w:tcPr>
            <w:tcW w:w="374" w:type="pct"/>
            <w:shd w:val="clear" w:color="auto" w:fill="8EAADB" w:themeFill="accent1" w:themeFillTint="99"/>
            <w:tcMar>
              <w:top w:w="2" w:type="dxa"/>
              <w:left w:w="2" w:type="dxa"/>
              <w:bottom w:w="0" w:type="dxa"/>
              <w:right w:w="2" w:type="dxa"/>
            </w:tcMar>
            <w:vAlign w:val="center"/>
            <w:hideMark/>
          </w:tcPr>
          <w:p w14:paraId="5F8C6481"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合理預期將影響個體展望之氣候相關風險與機會</w:t>
            </w:r>
          </w:p>
        </w:tc>
        <w:tc>
          <w:tcPr>
            <w:tcW w:w="283" w:type="pct"/>
            <w:shd w:val="clear" w:color="auto" w:fill="8EAADB" w:themeFill="accent1" w:themeFillTint="99"/>
            <w:tcMar>
              <w:top w:w="2" w:type="dxa"/>
              <w:left w:w="2" w:type="dxa"/>
              <w:bottom w:w="0" w:type="dxa"/>
              <w:right w:w="2" w:type="dxa"/>
            </w:tcMar>
            <w:vAlign w:val="center"/>
            <w:hideMark/>
          </w:tcPr>
          <w:p w14:paraId="27F88F38" w14:textId="7C204770" w:rsidR="000B7493" w:rsidRPr="003E042B" w:rsidRDefault="00B21BE1"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與價值鏈上游</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公司本身</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下游是否攸關</w:t>
            </w:r>
          </w:p>
        </w:tc>
        <w:tc>
          <w:tcPr>
            <w:tcW w:w="188" w:type="pct"/>
            <w:shd w:val="clear" w:color="auto" w:fill="8EAADB" w:themeFill="accent1" w:themeFillTint="99"/>
            <w:tcMar>
              <w:top w:w="2" w:type="dxa"/>
              <w:left w:w="2" w:type="dxa"/>
              <w:bottom w:w="0" w:type="dxa"/>
              <w:right w:w="2" w:type="dxa"/>
            </w:tcMar>
            <w:vAlign w:val="center"/>
            <w:hideMark/>
          </w:tcPr>
          <w:p w14:paraId="059B0F78"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實體</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轉型風險</w:t>
            </w:r>
          </w:p>
        </w:tc>
        <w:tc>
          <w:tcPr>
            <w:tcW w:w="283" w:type="pct"/>
            <w:shd w:val="clear" w:color="auto" w:fill="8EAADB" w:themeFill="accent1" w:themeFillTint="99"/>
            <w:tcMar>
              <w:top w:w="2" w:type="dxa"/>
              <w:left w:w="2" w:type="dxa"/>
              <w:bottom w:w="0" w:type="dxa"/>
              <w:right w:w="2" w:type="dxa"/>
            </w:tcMar>
            <w:vAlign w:val="center"/>
            <w:hideMark/>
          </w:tcPr>
          <w:p w14:paraId="28AD23F2" w14:textId="6A0FC33C" w:rsidR="000B7493" w:rsidRPr="003E042B" w:rsidRDefault="00B21BE1"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描述（包括因應作法）</w:t>
            </w:r>
          </w:p>
        </w:tc>
        <w:tc>
          <w:tcPr>
            <w:tcW w:w="332" w:type="pct"/>
            <w:shd w:val="clear" w:color="auto" w:fill="8EAADB" w:themeFill="accent1" w:themeFillTint="99"/>
            <w:tcMar>
              <w:top w:w="2" w:type="dxa"/>
              <w:left w:w="2" w:type="dxa"/>
              <w:bottom w:w="0" w:type="dxa"/>
              <w:right w:w="2" w:type="dxa"/>
            </w:tcMar>
            <w:vAlign w:val="center"/>
            <w:hideMark/>
          </w:tcPr>
          <w:p w14:paraId="1548BAFB"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對現金流量的影響</w:t>
            </w:r>
          </w:p>
        </w:tc>
        <w:tc>
          <w:tcPr>
            <w:tcW w:w="283" w:type="pct"/>
            <w:shd w:val="clear" w:color="auto" w:fill="8EAADB" w:themeFill="accent1" w:themeFillTint="99"/>
            <w:tcMar>
              <w:top w:w="2" w:type="dxa"/>
              <w:left w:w="2" w:type="dxa"/>
              <w:bottom w:w="0" w:type="dxa"/>
              <w:right w:w="2" w:type="dxa"/>
            </w:tcMar>
            <w:vAlign w:val="center"/>
            <w:hideMark/>
          </w:tcPr>
          <w:p w14:paraId="2239EE46"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對財務績效的影響</w:t>
            </w:r>
          </w:p>
        </w:tc>
        <w:tc>
          <w:tcPr>
            <w:tcW w:w="425" w:type="pct"/>
            <w:shd w:val="clear" w:color="auto" w:fill="8EAADB" w:themeFill="accent1" w:themeFillTint="99"/>
            <w:tcMar>
              <w:top w:w="2" w:type="dxa"/>
              <w:left w:w="2" w:type="dxa"/>
              <w:bottom w:w="0" w:type="dxa"/>
              <w:right w:w="2" w:type="dxa"/>
            </w:tcMar>
            <w:vAlign w:val="center"/>
            <w:hideMark/>
          </w:tcPr>
          <w:p w14:paraId="2376CB06"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對財務狀況的影響</w:t>
            </w:r>
          </w:p>
        </w:tc>
        <w:tc>
          <w:tcPr>
            <w:tcW w:w="425" w:type="pct"/>
            <w:shd w:val="clear" w:color="auto" w:fill="8EAADB" w:themeFill="accent1" w:themeFillTint="99"/>
            <w:tcMar>
              <w:top w:w="2" w:type="dxa"/>
              <w:left w:w="2" w:type="dxa"/>
              <w:bottom w:w="0" w:type="dxa"/>
              <w:right w:w="2" w:type="dxa"/>
            </w:tcMar>
            <w:vAlign w:val="center"/>
            <w:hideMark/>
          </w:tcPr>
          <w:p w14:paraId="1F57659F" w14:textId="77C610DF" w:rsidR="000B7493" w:rsidRPr="003E042B" w:rsidRDefault="002616B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於</w:t>
            </w:r>
            <w:r w:rsidR="000B7493" w:rsidRPr="003E042B">
              <w:rPr>
                <w:rFonts w:ascii="Times New Roman" w:eastAsia="標楷體" w:hAnsi="Times New Roman" w:hint="eastAsia"/>
                <w:sz w:val="18"/>
                <w:szCs w:val="18"/>
              </w:rPr>
              <w:t>下年度報導期間內對資產及負債帳面金額作重大調整之顯著風險</w:t>
            </w:r>
          </w:p>
        </w:tc>
        <w:tc>
          <w:tcPr>
            <w:tcW w:w="425" w:type="pct"/>
            <w:shd w:val="clear" w:color="auto" w:fill="8EAADB" w:themeFill="accent1" w:themeFillTint="99"/>
            <w:tcMar>
              <w:top w:w="2" w:type="dxa"/>
              <w:left w:w="2" w:type="dxa"/>
              <w:bottom w:w="0" w:type="dxa"/>
              <w:right w:w="2" w:type="dxa"/>
            </w:tcMar>
            <w:vAlign w:val="center"/>
            <w:hideMark/>
          </w:tcPr>
          <w:p w14:paraId="76E24054"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對財務狀況的預期影響</w:t>
            </w:r>
          </w:p>
        </w:tc>
        <w:tc>
          <w:tcPr>
            <w:tcW w:w="451" w:type="pct"/>
            <w:shd w:val="clear" w:color="auto" w:fill="8EAADB" w:themeFill="accent1" w:themeFillTint="99"/>
            <w:tcMar>
              <w:top w:w="2" w:type="dxa"/>
              <w:left w:w="2" w:type="dxa"/>
              <w:bottom w:w="0" w:type="dxa"/>
              <w:right w:w="2" w:type="dxa"/>
            </w:tcMar>
            <w:vAlign w:val="center"/>
            <w:hideMark/>
          </w:tcPr>
          <w:p w14:paraId="60CABFDD"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對現金流量的預期影響</w:t>
            </w:r>
          </w:p>
        </w:tc>
        <w:tc>
          <w:tcPr>
            <w:tcW w:w="446" w:type="pct"/>
            <w:shd w:val="clear" w:color="auto" w:fill="8EAADB" w:themeFill="accent1" w:themeFillTint="99"/>
            <w:tcMar>
              <w:top w:w="2" w:type="dxa"/>
              <w:left w:w="2" w:type="dxa"/>
              <w:bottom w:w="0" w:type="dxa"/>
              <w:right w:w="2" w:type="dxa"/>
            </w:tcMar>
            <w:vAlign w:val="center"/>
            <w:hideMark/>
          </w:tcPr>
          <w:p w14:paraId="5D2F6A1C"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對財務績效</w:t>
            </w:r>
          </w:p>
          <w:p w14:paraId="7F06926E"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的預期影響</w:t>
            </w:r>
          </w:p>
        </w:tc>
        <w:tc>
          <w:tcPr>
            <w:tcW w:w="520" w:type="pct"/>
            <w:shd w:val="clear" w:color="auto" w:fill="8EAADB" w:themeFill="accent1" w:themeFillTint="99"/>
            <w:tcMar>
              <w:top w:w="2" w:type="dxa"/>
              <w:left w:w="2" w:type="dxa"/>
              <w:bottom w:w="0" w:type="dxa"/>
              <w:right w:w="2" w:type="dxa"/>
            </w:tcMar>
            <w:vAlign w:val="center"/>
            <w:hideMark/>
          </w:tcPr>
          <w:p w14:paraId="3A2C7322"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對籌資之可得性及資金成本的預期影響</w:t>
            </w:r>
          </w:p>
        </w:tc>
        <w:tc>
          <w:tcPr>
            <w:tcW w:w="282" w:type="pct"/>
            <w:shd w:val="clear" w:color="auto" w:fill="8EAADB" w:themeFill="accent1" w:themeFillTint="99"/>
            <w:tcMar>
              <w:top w:w="2" w:type="dxa"/>
              <w:left w:w="2" w:type="dxa"/>
              <w:bottom w:w="0" w:type="dxa"/>
              <w:right w:w="2" w:type="dxa"/>
            </w:tcMar>
            <w:vAlign w:val="center"/>
            <w:hideMark/>
          </w:tcPr>
          <w:p w14:paraId="5649ABDA" w14:textId="215749EC"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同右</w:t>
            </w:r>
            <w:r w:rsidR="00F9786C" w:rsidRPr="003E042B">
              <w:rPr>
                <w:rFonts w:ascii="Times New Roman" w:eastAsia="標楷體" w:hAnsi="Times New Roman" w:hint="eastAsia"/>
                <w:sz w:val="18"/>
                <w:szCs w:val="18"/>
              </w:rPr>
              <w:t>所示四欄位</w:t>
            </w:r>
          </w:p>
          <w:p w14:paraId="6352B57E" w14:textId="1B4D5507" w:rsidR="000B7493" w:rsidRPr="003E042B" w:rsidRDefault="000B7493" w:rsidP="00C561D9">
            <w:pPr>
              <w:widowControl/>
              <w:spacing w:line="360" w:lineRule="exact"/>
              <w:rPr>
                <w:rFonts w:ascii="Times New Roman" w:eastAsia="標楷體" w:hAnsi="Times New Roman"/>
                <w:sz w:val="18"/>
                <w:szCs w:val="18"/>
              </w:rPr>
            </w:pPr>
          </w:p>
        </w:tc>
        <w:tc>
          <w:tcPr>
            <w:tcW w:w="283" w:type="pct"/>
            <w:shd w:val="clear" w:color="auto" w:fill="8EAADB" w:themeFill="accent1" w:themeFillTint="99"/>
            <w:tcMar>
              <w:top w:w="2" w:type="dxa"/>
              <w:left w:w="2" w:type="dxa"/>
              <w:bottom w:w="0" w:type="dxa"/>
              <w:right w:w="2" w:type="dxa"/>
            </w:tcMar>
            <w:vAlign w:val="center"/>
            <w:hideMark/>
          </w:tcPr>
          <w:p w14:paraId="770980CE" w14:textId="7CFB173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同右</w:t>
            </w:r>
            <w:r w:rsidR="00F9786C" w:rsidRPr="003E042B">
              <w:rPr>
                <w:rFonts w:ascii="Times New Roman" w:eastAsia="標楷體" w:hAnsi="Times New Roman" w:hint="eastAsia"/>
                <w:sz w:val="18"/>
                <w:szCs w:val="18"/>
              </w:rPr>
              <w:t>所示四欄位</w:t>
            </w:r>
          </w:p>
          <w:p w14:paraId="429F5D77" w14:textId="498ED941" w:rsidR="000B7493" w:rsidRPr="003E042B" w:rsidRDefault="000B7493" w:rsidP="00C561D9">
            <w:pPr>
              <w:widowControl/>
              <w:spacing w:line="360" w:lineRule="exact"/>
              <w:rPr>
                <w:rFonts w:ascii="Times New Roman" w:eastAsia="標楷體" w:hAnsi="Times New Roman"/>
                <w:sz w:val="18"/>
                <w:szCs w:val="18"/>
              </w:rPr>
            </w:pPr>
          </w:p>
        </w:tc>
      </w:tr>
      <w:tr w:rsidR="00BD4D64" w:rsidRPr="00083BE3" w14:paraId="3EA08A63" w14:textId="77777777" w:rsidTr="005F1127">
        <w:trPr>
          <w:trHeight w:val="1818"/>
        </w:trPr>
        <w:tc>
          <w:tcPr>
            <w:tcW w:w="374" w:type="pct"/>
            <w:shd w:val="clear" w:color="auto" w:fill="FFFFFF" w:themeFill="background1"/>
            <w:tcMar>
              <w:top w:w="5" w:type="dxa"/>
              <w:left w:w="5" w:type="dxa"/>
              <w:bottom w:w="0" w:type="dxa"/>
              <w:right w:w="5" w:type="dxa"/>
            </w:tcMar>
            <w:vAlign w:val="center"/>
            <w:hideMark/>
          </w:tcPr>
          <w:p w14:paraId="49CDED44"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風險</w:t>
            </w:r>
            <w:r w:rsidRPr="003E042B">
              <w:rPr>
                <w:rFonts w:ascii="Times New Roman" w:eastAsia="標楷體" w:hAnsi="Times New Roman"/>
                <w:color w:val="3B3838" w:themeColor="background2" w:themeShade="40"/>
                <w:sz w:val="18"/>
                <w:szCs w:val="18"/>
              </w:rPr>
              <w:t>A</w:t>
            </w:r>
            <w:r w:rsidRPr="003E042B">
              <w:rPr>
                <w:rFonts w:ascii="Times New Roman" w:eastAsia="標楷體" w:hAnsi="Times New Roman" w:hint="eastAsia"/>
                <w:color w:val="3B3838" w:themeColor="background2" w:themeShade="40"/>
                <w:sz w:val="18"/>
                <w:szCs w:val="18"/>
              </w:rPr>
              <w:t>：</w:t>
            </w:r>
          </w:p>
          <w:p w14:paraId="7C143526"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法規風險</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碳費徵收</w:t>
            </w:r>
          </w:p>
        </w:tc>
        <w:tc>
          <w:tcPr>
            <w:tcW w:w="283" w:type="pct"/>
            <w:shd w:val="clear" w:color="auto" w:fill="FFFFFF" w:themeFill="background1"/>
            <w:tcMar>
              <w:top w:w="5" w:type="dxa"/>
              <w:left w:w="5" w:type="dxa"/>
              <w:bottom w:w="0" w:type="dxa"/>
              <w:right w:w="5" w:type="dxa"/>
            </w:tcMar>
            <w:vAlign w:val="center"/>
            <w:hideMark/>
          </w:tcPr>
          <w:p w14:paraId="2E47DEC7" w14:textId="0831615E" w:rsidR="000B7493"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與公司本身、下游客戶攸關</w:t>
            </w:r>
          </w:p>
        </w:tc>
        <w:tc>
          <w:tcPr>
            <w:tcW w:w="188" w:type="pct"/>
            <w:shd w:val="clear" w:color="auto" w:fill="FFFFFF" w:themeFill="background1"/>
            <w:tcMar>
              <w:top w:w="5" w:type="dxa"/>
              <w:left w:w="5" w:type="dxa"/>
              <w:bottom w:w="0" w:type="dxa"/>
              <w:right w:w="5" w:type="dxa"/>
            </w:tcMar>
            <w:vAlign w:val="center"/>
            <w:hideMark/>
          </w:tcPr>
          <w:p w14:paraId="163A4865"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轉型風險</w:t>
            </w:r>
          </w:p>
        </w:tc>
        <w:tc>
          <w:tcPr>
            <w:tcW w:w="283" w:type="pct"/>
            <w:shd w:val="clear" w:color="auto" w:fill="FFFFFF" w:themeFill="background1"/>
            <w:tcMar>
              <w:top w:w="5" w:type="dxa"/>
              <w:left w:w="5" w:type="dxa"/>
              <w:bottom w:w="0" w:type="dxa"/>
              <w:right w:w="5" w:type="dxa"/>
            </w:tcMar>
            <w:vAlign w:val="center"/>
            <w:hideMark/>
          </w:tcPr>
          <w:p w14:paraId="54F804D6" w14:textId="697102F3" w:rsidR="000B7493"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因法規徵收碳費機制，面臨未來財務資源流出之風險。為因應該風險，推</w:t>
            </w:r>
            <w:r w:rsidRPr="003E042B">
              <w:rPr>
                <w:rFonts w:ascii="Times New Roman" w:eastAsia="標楷體" w:hAnsi="Times New Roman" w:hint="eastAsia"/>
                <w:color w:val="3B3838" w:themeColor="background2" w:themeShade="40"/>
                <w:sz w:val="18"/>
                <w:szCs w:val="18"/>
              </w:rPr>
              <w:lastRenderedPageBreak/>
              <w:t>動溫室氣體減量及節能計畫</w:t>
            </w:r>
          </w:p>
        </w:tc>
        <w:tc>
          <w:tcPr>
            <w:tcW w:w="332" w:type="pct"/>
            <w:shd w:val="clear" w:color="auto" w:fill="FFFFFF" w:themeFill="background1"/>
            <w:tcMar>
              <w:top w:w="5" w:type="dxa"/>
              <w:left w:w="5" w:type="dxa"/>
              <w:bottom w:w="0" w:type="dxa"/>
              <w:right w:w="5" w:type="dxa"/>
            </w:tcMar>
            <w:vAlign w:val="center"/>
            <w:hideMark/>
          </w:tcPr>
          <w:p w14:paraId="49DE5DC8" w14:textId="5468A9D4"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碳費對本期現金流量無重大影響</w:t>
            </w:r>
            <w:r w:rsidR="00AC027F" w:rsidRPr="003E042B">
              <w:rPr>
                <w:rFonts w:ascii="Times New Roman" w:eastAsia="標楷體" w:hAnsi="Times New Roman" w:hint="eastAsia"/>
                <w:color w:val="3B3838" w:themeColor="background2" w:themeShade="40"/>
                <w:sz w:val="18"/>
                <w:szCs w:val="18"/>
              </w:rPr>
              <w:t>。</w:t>
            </w:r>
          </w:p>
          <w:p w14:paraId="72C0ABE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2.</w:t>
            </w:r>
            <w:r w:rsidRPr="003E042B">
              <w:rPr>
                <w:rFonts w:ascii="Times New Roman" w:eastAsia="標楷體" w:hAnsi="Times New Roman" w:hint="eastAsia"/>
                <w:color w:val="3B3838" w:themeColor="background2" w:themeShade="40"/>
                <w:sz w:val="18"/>
                <w:szCs w:val="18"/>
              </w:rPr>
              <w:t>購買減碳節能設備造成本期現金流出增加</w:t>
            </w:r>
            <w:r w:rsidRPr="003E042B">
              <w:rPr>
                <w:rFonts w:ascii="Times New Roman" w:eastAsia="標楷體" w:hAnsi="Times New Roman"/>
                <w:color w:val="3B3838" w:themeColor="background2" w:themeShade="40"/>
                <w:sz w:val="18"/>
                <w:szCs w:val="18"/>
              </w:rPr>
              <w:lastRenderedPageBreak/>
              <w:t>XX</w:t>
            </w:r>
            <w:r w:rsidRPr="003E042B">
              <w:rPr>
                <w:rFonts w:ascii="Times New Roman" w:eastAsia="標楷體" w:hAnsi="Times New Roman" w:hint="eastAsia"/>
                <w:color w:val="3B3838" w:themeColor="background2" w:themeShade="40"/>
                <w:sz w:val="18"/>
                <w:szCs w:val="18"/>
              </w:rPr>
              <w:t>仟元，占投資活動之現金流出</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283" w:type="pct"/>
            <w:shd w:val="clear" w:color="auto" w:fill="FFFFFF" w:themeFill="background1"/>
            <w:tcMar>
              <w:top w:w="5" w:type="dxa"/>
              <w:left w:w="5" w:type="dxa"/>
              <w:bottom w:w="0" w:type="dxa"/>
              <w:right w:w="5" w:type="dxa"/>
            </w:tcMar>
            <w:vAlign w:val="center"/>
            <w:hideMark/>
          </w:tcPr>
          <w:p w14:paraId="648FAC7C" w14:textId="36E9C1C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本期因碳費機制造成</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億之費用增加，占總營業成本</w:t>
            </w:r>
            <w:r w:rsidRPr="003E042B">
              <w:rPr>
                <w:rFonts w:ascii="Times New Roman" w:eastAsia="標楷體" w:hAnsi="Times New Roman"/>
                <w:color w:val="3B3838" w:themeColor="background2" w:themeShade="40"/>
                <w:sz w:val="18"/>
                <w:szCs w:val="18"/>
              </w:rPr>
              <w:t>XX%</w:t>
            </w:r>
            <w:r w:rsidR="00AC027F" w:rsidRPr="003E042B">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6D8FCB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1.</w:t>
            </w:r>
            <w:r w:rsidRPr="003E042B">
              <w:rPr>
                <w:rFonts w:ascii="Times New Roman" w:eastAsia="標楷體" w:hAnsi="Times New Roman" w:hint="eastAsia"/>
                <w:color w:val="3B3838" w:themeColor="background2" w:themeShade="40"/>
                <w:sz w:val="18"/>
                <w:szCs w:val="18"/>
              </w:rPr>
              <w:t>碳費徵收之起徵點始於本報導期間，故估列負債準備</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w:t>
            </w:r>
          </w:p>
          <w:p w14:paraId="7D63F95B"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2.</w:t>
            </w:r>
            <w:r w:rsidRPr="003E042B">
              <w:rPr>
                <w:rFonts w:ascii="Times New Roman" w:eastAsia="標楷體" w:hAnsi="Times New Roman" w:hint="eastAsia"/>
                <w:color w:val="3B3838" w:themeColor="background2" w:themeShade="40"/>
                <w:sz w:val="18"/>
                <w:szCs w:val="18"/>
              </w:rPr>
              <w:t>購買減碳節能設備導致帳上</w:t>
            </w:r>
            <w:r w:rsidRPr="003E042B">
              <w:rPr>
                <w:rFonts w:ascii="Times New Roman" w:eastAsia="標楷體" w:hAnsi="Times New Roman"/>
                <w:color w:val="3B3838" w:themeColor="background2" w:themeShade="40"/>
                <w:sz w:val="18"/>
                <w:szCs w:val="18"/>
              </w:rPr>
              <w:t>PPE</w:t>
            </w:r>
            <w:r w:rsidRPr="003E042B">
              <w:rPr>
                <w:rFonts w:ascii="Times New Roman" w:eastAsia="標楷體" w:hAnsi="Times New Roman" w:hint="eastAsia"/>
                <w:color w:val="3B3838" w:themeColor="background2" w:themeShade="40"/>
                <w:sz w:val="18"/>
                <w:szCs w:val="18"/>
              </w:rPr>
              <w:t>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w:t>
            </w:r>
            <w:r w:rsidRPr="003E042B">
              <w:rPr>
                <w:rFonts w:ascii="Times New Roman" w:eastAsia="標楷體" w:hAnsi="Times New Roman" w:hint="eastAsia"/>
                <w:color w:val="3B3838" w:themeColor="background2" w:themeShade="40"/>
                <w:sz w:val="18"/>
                <w:szCs w:val="18"/>
              </w:rPr>
              <w:lastRenderedPageBreak/>
              <w:t>元，占總資產</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F620214"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否</w:t>
            </w:r>
          </w:p>
        </w:tc>
        <w:tc>
          <w:tcPr>
            <w:tcW w:w="425" w:type="pct"/>
            <w:shd w:val="clear" w:color="auto" w:fill="FFFFFF" w:themeFill="background1"/>
            <w:tcMar>
              <w:top w:w="5" w:type="dxa"/>
              <w:left w:w="5" w:type="dxa"/>
              <w:bottom w:w="0" w:type="dxa"/>
              <w:right w:w="5" w:type="dxa"/>
            </w:tcMar>
            <w:vAlign w:val="center"/>
            <w:hideMark/>
          </w:tcPr>
          <w:p w14:paraId="6DF6BA5D"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年將持續投入減碳節能設備，帳上</w:t>
            </w:r>
            <w:r w:rsidRPr="003E042B">
              <w:rPr>
                <w:rFonts w:ascii="Times New Roman" w:eastAsia="標楷體" w:hAnsi="Times New Roman"/>
                <w:color w:val="3B3838" w:themeColor="background2" w:themeShade="40"/>
                <w:sz w:val="18"/>
                <w:szCs w:val="18"/>
              </w:rPr>
              <w:t>PPE</w:t>
            </w:r>
            <w:r w:rsidRPr="003E042B">
              <w:rPr>
                <w:rFonts w:ascii="Times New Roman" w:eastAsia="標楷體" w:hAnsi="Times New Roman" w:hint="eastAsia"/>
                <w:color w:val="3B3838" w:themeColor="background2" w:themeShade="40"/>
                <w:sz w:val="18"/>
                <w:szCs w:val="18"/>
              </w:rPr>
              <w:t>預計增加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仟元，占總資產</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購買設備支出係透過向銀行</w:t>
            </w:r>
            <w:r w:rsidRPr="003E042B">
              <w:rPr>
                <w:rFonts w:ascii="Times New Roman" w:eastAsia="標楷體" w:hAnsi="Times New Roman" w:hint="eastAsia"/>
                <w:color w:val="3B3838" w:themeColor="background2" w:themeShade="40"/>
                <w:sz w:val="18"/>
                <w:szCs w:val="18"/>
              </w:rPr>
              <w:lastRenderedPageBreak/>
              <w:t>借款取得，導致帳上借款增加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仟元，占總負債</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451" w:type="pct"/>
            <w:shd w:val="clear" w:color="auto" w:fill="FFFFFF" w:themeFill="background1"/>
            <w:tcMar>
              <w:top w:w="5" w:type="dxa"/>
              <w:left w:w="5" w:type="dxa"/>
              <w:bottom w:w="0" w:type="dxa"/>
              <w:right w:w="5" w:type="dxa"/>
            </w:tcMar>
            <w:vAlign w:val="center"/>
            <w:hideMark/>
          </w:tcPr>
          <w:p w14:paraId="2D5880CA"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年內政府持續徵收碳費，預計產生現金流出</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仟元，占營業活動之現金流量</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因購買減碳節</w:t>
            </w:r>
            <w:r w:rsidRPr="003E042B">
              <w:rPr>
                <w:rFonts w:ascii="Times New Roman" w:eastAsia="標楷體" w:hAnsi="Times New Roman" w:hint="eastAsia"/>
                <w:color w:val="3B3838" w:themeColor="background2" w:themeShade="40"/>
                <w:sz w:val="18"/>
                <w:szCs w:val="18"/>
              </w:rPr>
              <w:lastRenderedPageBreak/>
              <w:t>能設備，其維護成本造成</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仟元之現金流出。</w:t>
            </w:r>
          </w:p>
        </w:tc>
        <w:tc>
          <w:tcPr>
            <w:tcW w:w="446" w:type="pct"/>
            <w:shd w:val="clear" w:color="auto" w:fill="FFFFFF" w:themeFill="background1"/>
            <w:tcMar>
              <w:top w:w="5" w:type="dxa"/>
              <w:left w:w="5" w:type="dxa"/>
              <w:bottom w:w="0" w:type="dxa"/>
              <w:right w:w="5" w:type="dxa"/>
            </w:tcMar>
            <w:vAlign w:val="center"/>
            <w:hideMark/>
          </w:tcPr>
          <w:p w14:paraId="37519ABA"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年內政府持續徵收碳費，造成營運成本增加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設備之維護及折舊預計產生</w:t>
            </w:r>
            <w:r w:rsidRPr="003E042B">
              <w:rPr>
                <w:rFonts w:ascii="Times New Roman" w:eastAsia="標楷體" w:hAnsi="Times New Roman"/>
                <w:color w:val="3B3838" w:themeColor="background2" w:themeShade="40"/>
                <w:sz w:val="18"/>
                <w:szCs w:val="18"/>
              </w:rPr>
              <w:lastRenderedPageBreak/>
              <w:t>XX</w:t>
            </w:r>
            <w:r w:rsidRPr="003E042B">
              <w:rPr>
                <w:rFonts w:ascii="Times New Roman" w:eastAsia="標楷體" w:hAnsi="Times New Roman" w:hint="eastAsia"/>
                <w:color w:val="3B3838" w:themeColor="background2" w:themeShade="40"/>
                <w:sz w:val="18"/>
                <w:szCs w:val="18"/>
              </w:rPr>
              <w:t>仟元之營運成本。</w:t>
            </w:r>
          </w:p>
        </w:tc>
        <w:tc>
          <w:tcPr>
            <w:tcW w:w="520" w:type="pct"/>
            <w:shd w:val="clear" w:color="auto" w:fill="FFFFFF" w:themeFill="background1"/>
            <w:tcMar>
              <w:top w:w="5" w:type="dxa"/>
              <w:left w:w="5" w:type="dxa"/>
              <w:bottom w:w="0" w:type="dxa"/>
              <w:right w:w="5" w:type="dxa"/>
            </w:tcMar>
            <w:vAlign w:val="center"/>
            <w:hideMark/>
          </w:tcPr>
          <w:p w14:paraId="49F47253" w14:textId="06D402CB" w:rsidR="00F9786C"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推估碳排放量所導致之高額碳費，可能影響企業本身信用風險，對籌資可得性有不利影響。</w:t>
            </w:r>
            <w:r w:rsidRPr="003E042B">
              <w:rPr>
                <w:rFonts w:ascii="Times New Roman" w:eastAsia="標楷體" w:hAnsi="Times New Roman"/>
                <w:color w:val="3B3838" w:themeColor="background2" w:themeShade="40"/>
                <w:sz w:val="18"/>
                <w:szCs w:val="18"/>
              </w:rPr>
              <w:br/>
              <w:t xml:space="preserve">2. </w:t>
            </w:r>
            <w:r w:rsidR="00F9786C" w:rsidRPr="003E042B">
              <w:rPr>
                <w:rFonts w:ascii="Times New Roman" w:eastAsia="標楷體" w:hAnsi="Times New Roman" w:hint="eastAsia"/>
                <w:color w:val="3B3838" w:themeColor="background2" w:themeShade="40"/>
                <w:sz w:val="18"/>
                <w:szCs w:val="18"/>
              </w:rPr>
              <w:t>如減量計畫未達指定目標，可能較</w:t>
            </w:r>
            <w:r w:rsidR="00F9786C" w:rsidRPr="003E042B">
              <w:rPr>
                <w:rFonts w:ascii="Times New Roman" w:eastAsia="標楷體" w:hAnsi="Times New Roman" w:hint="eastAsia"/>
                <w:color w:val="3B3838" w:themeColor="background2" w:themeShade="40"/>
                <w:sz w:val="18"/>
                <w:szCs w:val="18"/>
              </w:rPr>
              <w:lastRenderedPageBreak/>
              <w:t>難取得低放款利率及影響企業聲譽，造成資金成本上升。</w:t>
            </w:r>
          </w:p>
          <w:p w14:paraId="177DD431" w14:textId="1AA36CF2" w:rsidR="000B7493" w:rsidRPr="003E042B" w:rsidRDefault="00F9786C"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 xml:space="preserve">3. </w:t>
            </w:r>
            <w:r w:rsidRPr="003E042B">
              <w:rPr>
                <w:rFonts w:ascii="Times New Roman" w:eastAsia="標楷體" w:hAnsi="Times New Roman" w:hint="eastAsia"/>
                <w:color w:val="3B3838" w:themeColor="background2" w:themeShade="40"/>
                <w:sz w:val="18"/>
                <w:szCs w:val="18"/>
              </w:rPr>
              <w:t>以上</w:t>
            </w:r>
            <w:r w:rsidR="000B7493" w:rsidRPr="003E042B">
              <w:rPr>
                <w:rFonts w:ascii="Times New Roman" w:eastAsia="標楷體" w:hAnsi="Times New Roman" w:hint="eastAsia"/>
                <w:color w:val="3B3838" w:themeColor="background2" w:themeShade="40"/>
                <w:sz w:val="18"/>
                <w:szCs w:val="18"/>
              </w:rPr>
              <w:t>尚無法估計量化影響數。</w:t>
            </w:r>
          </w:p>
        </w:tc>
        <w:tc>
          <w:tcPr>
            <w:tcW w:w="282" w:type="pct"/>
            <w:shd w:val="clear" w:color="auto" w:fill="FFFFFF" w:themeFill="background1"/>
            <w:tcMar>
              <w:top w:w="5" w:type="dxa"/>
              <w:left w:w="5" w:type="dxa"/>
              <w:bottom w:w="0" w:type="dxa"/>
              <w:right w:w="5" w:type="dxa"/>
            </w:tcMar>
            <w:vAlign w:val="center"/>
            <w:hideMark/>
          </w:tcPr>
          <w:p w14:paraId="5142138C"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 xml:space="preserve">…　</w:t>
            </w:r>
          </w:p>
        </w:tc>
        <w:tc>
          <w:tcPr>
            <w:tcW w:w="283" w:type="pct"/>
            <w:shd w:val="clear" w:color="auto" w:fill="FFFFFF" w:themeFill="background1"/>
            <w:tcMar>
              <w:top w:w="5" w:type="dxa"/>
              <w:left w:w="5" w:type="dxa"/>
              <w:bottom w:w="0" w:type="dxa"/>
              <w:right w:w="5" w:type="dxa"/>
            </w:tcMar>
            <w:vAlign w:val="center"/>
            <w:hideMark/>
          </w:tcPr>
          <w:p w14:paraId="6EF4C11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21BE1" w:rsidRPr="00083BE3" w14:paraId="7E033C95" w14:textId="77777777" w:rsidTr="005F1127">
        <w:trPr>
          <w:trHeight w:val="2763"/>
        </w:trPr>
        <w:tc>
          <w:tcPr>
            <w:tcW w:w="374" w:type="pct"/>
            <w:vMerge w:val="restart"/>
            <w:shd w:val="clear" w:color="auto" w:fill="F2F2F2" w:themeFill="background1" w:themeFillShade="F2"/>
            <w:tcMar>
              <w:top w:w="5" w:type="dxa"/>
              <w:left w:w="5" w:type="dxa"/>
              <w:bottom w:w="0" w:type="dxa"/>
              <w:right w:w="5" w:type="dxa"/>
            </w:tcMar>
            <w:vAlign w:val="center"/>
            <w:hideMark/>
          </w:tcPr>
          <w:p w14:paraId="2FE9DBB2"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風險</w:t>
            </w:r>
            <w:r w:rsidRPr="003E042B">
              <w:rPr>
                <w:rFonts w:ascii="Times New Roman" w:eastAsia="標楷體" w:hAnsi="Times New Roman"/>
                <w:color w:val="3B3838" w:themeColor="background2" w:themeShade="40"/>
                <w:sz w:val="18"/>
                <w:szCs w:val="18"/>
              </w:rPr>
              <w:t>B</w:t>
            </w:r>
            <w:r w:rsidRPr="003E042B">
              <w:rPr>
                <w:rFonts w:ascii="Times New Roman" w:eastAsia="標楷體" w:hAnsi="Times New Roman" w:hint="eastAsia"/>
                <w:color w:val="3B3838" w:themeColor="background2" w:themeShade="40"/>
                <w:sz w:val="18"/>
                <w:szCs w:val="18"/>
              </w:rPr>
              <w:t>：</w:t>
            </w:r>
          </w:p>
          <w:p w14:paraId="399E0C70" w14:textId="4109C8B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立即性實體風險</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颱風、洪水等極端天氣事件之嚴重程度持續提升</w:t>
            </w:r>
          </w:p>
        </w:tc>
        <w:tc>
          <w:tcPr>
            <w:tcW w:w="283" w:type="pct"/>
            <w:vMerge w:val="restart"/>
            <w:shd w:val="clear" w:color="auto" w:fill="F2F2F2" w:themeFill="background1" w:themeFillShade="F2"/>
            <w:tcMar>
              <w:top w:w="5" w:type="dxa"/>
              <w:left w:w="5" w:type="dxa"/>
              <w:bottom w:w="0" w:type="dxa"/>
              <w:right w:w="5" w:type="dxa"/>
            </w:tcMar>
            <w:vAlign w:val="center"/>
            <w:hideMark/>
          </w:tcPr>
          <w:p w14:paraId="1CE4CD2D" w14:textId="2F65E64E"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與公司本身、上下游生產商及供應商攸關</w:t>
            </w:r>
          </w:p>
          <w:p w14:paraId="7F4FF72E" w14:textId="4A0B6DA8" w:rsidR="00B21BE1" w:rsidRPr="003E042B" w:rsidRDefault="00B21BE1" w:rsidP="00C561D9">
            <w:pPr>
              <w:spacing w:line="360" w:lineRule="exact"/>
              <w:rPr>
                <w:rFonts w:ascii="Times New Roman" w:eastAsia="標楷體" w:hAnsi="Times New Roman"/>
                <w:color w:val="3B3838" w:themeColor="background2" w:themeShade="40"/>
                <w:sz w:val="18"/>
                <w:szCs w:val="18"/>
              </w:rPr>
            </w:pPr>
          </w:p>
        </w:tc>
        <w:tc>
          <w:tcPr>
            <w:tcW w:w="188" w:type="pct"/>
            <w:vMerge w:val="restart"/>
            <w:shd w:val="clear" w:color="auto" w:fill="F2F2F2" w:themeFill="background1" w:themeFillShade="F2"/>
            <w:tcMar>
              <w:top w:w="5" w:type="dxa"/>
              <w:left w:w="5" w:type="dxa"/>
              <w:bottom w:w="0" w:type="dxa"/>
              <w:right w:w="5" w:type="dxa"/>
            </w:tcMar>
            <w:vAlign w:val="center"/>
            <w:hideMark/>
          </w:tcPr>
          <w:p w14:paraId="39CA9F64"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實體風險</w:t>
            </w:r>
          </w:p>
        </w:tc>
        <w:tc>
          <w:tcPr>
            <w:tcW w:w="283"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D518696" w14:textId="5BF03E21"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針對損壞風險較高之財物投保產險</w:t>
            </w:r>
          </w:p>
        </w:tc>
        <w:tc>
          <w:tcPr>
            <w:tcW w:w="332"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BA4F85E" w14:textId="2A8C701A"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投保天災相關產險而產生保費支出，營業活動現金流出約</w:t>
            </w:r>
            <w:r w:rsidRPr="003E042B">
              <w:rPr>
                <w:rFonts w:ascii="Times New Roman" w:eastAsia="標楷體" w:hAnsi="Times New Roman"/>
                <w:color w:val="3B3838" w:themeColor="background2" w:themeShade="40"/>
                <w:sz w:val="18"/>
                <w:szCs w:val="18"/>
              </w:rPr>
              <w:t>XXX</w:t>
            </w:r>
          </w:p>
          <w:p w14:paraId="4BA2044B" w14:textId="49184FEE"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hideMark/>
          </w:tcPr>
          <w:p w14:paraId="218B8505" w14:textId="0307DA0E"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保險費用列為營業費用，影響淨利約</w:t>
            </w:r>
            <w:r w:rsidRPr="003E042B">
              <w:rPr>
                <w:rFonts w:ascii="Times New Roman" w:eastAsia="標楷體" w:hAnsi="Times New Roman"/>
                <w:color w:val="3B3838" w:themeColor="background2" w:themeShade="40"/>
                <w:sz w:val="18"/>
                <w:szCs w:val="18"/>
              </w:rPr>
              <w:t>XXX</w:t>
            </w:r>
            <w:r w:rsidRPr="003E042B">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hideMark/>
          </w:tcPr>
          <w:p w14:paraId="228CC29C" w14:textId="21985BDE"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除現金外，暫無其他影響（經評估無資產減損之情況，亦未產生相關負債準備）。</w:t>
            </w:r>
          </w:p>
        </w:tc>
        <w:tc>
          <w:tcPr>
            <w:tcW w:w="425" w:type="pct"/>
            <w:shd w:val="clear" w:color="auto" w:fill="F2F2F2" w:themeFill="background1" w:themeFillShade="F2"/>
            <w:tcMar>
              <w:top w:w="5" w:type="dxa"/>
              <w:left w:w="5" w:type="dxa"/>
              <w:bottom w:w="0" w:type="dxa"/>
              <w:right w:w="5" w:type="dxa"/>
            </w:tcMar>
            <w:vAlign w:val="center"/>
            <w:hideMark/>
          </w:tcPr>
          <w:p w14:paraId="0D129C46"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18560C7E" w14:textId="23182926"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預計短期之保費支出將導致現金減少。</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382A03D5" w14:textId="3BBA8AED"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預計短期產生保費支出並導致營業活動現金流出。</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78D5CD01" w14:textId="5354D139"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預計短期持續投保，故將增加營業費用並影響淨利。</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3D26A423"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無重大影響</w:t>
            </w:r>
          </w:p>
          <w:p w14:paraId="0E73A776"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p>
        </w:tc>
        <w:tc>
          <w:tcPr>
            <w:tcW w:w="282" w:type="pct"/>
            <w:shd w:val="clear" w:color="auto" w:fill="F2F2F2" w:themeFill="background1" w:themeFillShade="F2"/>
            <w:tcMar>
              <w:top w:w="5" w:type="dxa"/>
              <w:left w:w="5" w:type="dxa"/>
              <w:bottom w:w="0" w:type="dxa"/>
              <w:right w:w="5" w:type="dxa"/>
            </w:tcMar>
            <w:vAlign w:val="center"/>
            <w:hideMark/>
          </w:tcPr>
          <w:p w14:paraId="05EC1E0E"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4E49BDCD"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21BE1" w:rsidRPr="00083BE3" w14:paraId="5BCA384F" w14:textId="77777777" w:rsidTr="005F1127">
        <w:trPr>
          <w:trHeight w:val="2521"/>
        </w:trPr>
        <w:tc>
          <w:tcPr>
            <w:tcW w:w="374" w:type="pct"/>
            <w:vMerge/>
            <w:shd w:val="clear" w:color="auto" w:fill="F2F2F2" w:themeFill="background1" w:themeFillShade="F2"/>
            <w:tcMar>
              <w:top w:w="5" w:type="dxa"/>
              <w:left w:w="5" w:type="dxa"/>
              <w:bottom w:w="0" w:type="dxa"/>
              <w:right w:w="5" w:type="dxa"/>
            </w:tcMar>
            <w:vAlign w:val="center"/>
          </w:tcPr>
          <w:p w14:paraId="1BFD11B1" w14:textId="77777777" w:rsidR="00B21BE1" w:rsidRPr="003E042B"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vMerge/>
            <w:shd w:val="clear" w:color="auto" w:fill="F2F2F2" w:themeFill="background1" w:themeFillShade="F2"/>
            <w:tcMar>
              <w:top w:w="5" w:type="dxa"/>
              <w:left w:w="5" w:type="dxa"/>
              <w:bottom w:w="0" w:type="dxa"/>
              <w:right w:w="5" w:type="dxa"/>
            </w:tcMar>
            <w:vAlign w:val="center"/>
          </w:tcPr>
          <w:p w14:paraId="569C7AC8" w14:textId="4BA1E541" w:rsidR="00B21BE1" w:rsidRPr="003E042B" w:rsidRDefault="00B21BE1" w:rsidP="009F4F4D">
            <w:pPr>
              <w:spacing w:line="360" w:lineRule="exact"/>
              <w:rPr>
                <w:rFonts w:ascii="Times New Roman" w:eastAsia="標楷體" w:hAnsi="Times New Roman"/>
                <w:color w:val="3B3838" w:themeColor="background2" w:themeShade="40"/>
                <w:sz w:val="18"/>
                <w:szCs w:val="18"/>
              </w:rPr>
            </w:pPr>
          </w:p>
        </w:tc>
        <w:tc>
          <w:tcPr>
            <w:tcW w:w="188" w:type="pct"/>
            <w:vMerge/>
            <w:shd w:val="clear" w:color="auto" w:fill="F2F2F2" w:themeFill="background1" w:themeFillShade="F2"/>
            <w:tcMar>
              <w:top w:w="5" w:type="dxa"/>
              <w:left w:w="5" w:type="dxa"/>
              <w:bottom w:w="0" w:type="dxa"/>
              <w:right w:w="5" w:type="dxa"/>
            </w:tcMar>
            <w:vAlign w:val="center"/>
          </w:tcPr>
          <w:p w14:paraId="4C1F2F6F" w14:textId="77777777" w:rsidR="00B21BE1" w:rsidRPr="003E042B"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tcBorders>
              <w:top w:val="single" w:sz="4" w:space="0" w:color="auto"/>
            </w:tcBorders>
            <w:shd w:val="clear" w:color="auto" w:fill="F2F2F2" w:themeFill="background1" w:themeFillShade="F2"/>
            <w:tcMar>
              <w:top w:w="5" w:type="dxa"/>
              <w:left w:w="5" w:type="dxa"/>
              <w:bottom w:w="0" w:type="dxa"/>
              <w:right w:w="5" w:type="dxa"/>
            </w:tcMar>
            <w:vAlign w:val="center"/>
          </w:tcPr>
          <w:p w14:paraId="5500ABC5" w14:textId="77777777"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維護營運持續管</w:t>
            </w:r>
          </w:p>
          <w:p w14:paraId="636B9AED" w14:textId="15CA890C"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理</w:t>
            </w: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w:t>
            </w:r>
          </w:p>
        </w:tc>
        <w:tc>
          <w:tcPr>
            <w:tcW w:w="332" w:type="pct"/>
            <w:tcBorders>
              <w:top w:val="single" w:sz="4" w:space="0" w:color="auto"/>
            </w:tcBorders>
            <w:shd w:val="clear" w:color="auto" w:fill="F2F2F2" w:themeFill="background1" w:themeFillShade="F2"/>
            <w:tcMar>
              <w:top w:w="5" w:type="dxa"/>
              <w:left w:w="5" w:type="dxa"/>
              <w:bottom w:w="0" w:type="dxa"/>
              <w:right w:w="5" w:type="dxa"/>
            </w:tcMar>
            <w:vAlign w:val="center"/>
          </w:tcPr>
          <w:p w14:paraId="32235BA0" w14:textId="77EB578A"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因維護</w:t>
            </w: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系統而產生相關費用，營業活動現金流出約</w:t>
            </w:r>
            <w:r w:rsidRPr="003E042B">
              <w:rPr>
                <w:rFonts w:ascii="Times New Roman" w:eastAsia="標楷體" w:hAnsi="Times New Roman"/>
                <w:color w:val="3B3838" w:themeColor="background2" w:themeShade="40"/>
                <w:sz w:val="18"/>
                <w:szCs w:val="18"/>
              </w:rPr>
              <w:t>XXX</w:t>
            </w:r>
            <w:r w:rsidRPr="003E042B">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tcPr>
          <w:p w14:paraId="6F7E42E0" w14:textId="77777777"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相關費用列為營業費用，影響淨利約</w:t>
            </w:r>
            <w:r w:rsidRPr="003E042B">
              <w:rPr>
                <w:rFonts w:ascii="Times New Roman" w:eastAsia="標楷體" w:hAnsi="Times New Roman"/>
                <w:color w:val="3B3838" w:themeColor="background2" w:themeShade="40"/>
                <w:sz w:val="18"/>
                <w:szCs w:val="18"/>
              </w:rPr>
              <w:t>XXX</w:t>
            </w:r>
          </w:p>
          <w:p w14:paraId="117EE7B0" w14:textId="59D86DC1"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tcPr>
          <w:p w14:paraId="4C8B0741" w14:textId="42410733"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除現金外，暫無其他影響（經評估相關支出無須資本化）。</w:t>
            </w:r>
          </w:p>
        </w:tc>
        <w:tc>
          <w:tcPr>
            <w:tcW w:w="425" w:type="pct"/>
            <w:shd w:val="clear" w:color="auto" w:fill="F2F2F2" w:themeFill="background1" w:themeFillShade="F2"/>
            <w:tcMar>
              <w:top w:w="5" w:type="dxa"/>
              <w:left w:w="5" w:type="dxa"/>
              <w:bottom w:w="0" w:type="dxa"/>
              <w:right w:w="5" w:type="dxa"/>
            </w:tcMar>
            <w:vAlign w:val="center"/>
          </w:tcPr>
          <w:p w14:paraId="0CA22AEC" w14:textId="27615624"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44555F33" w14:textId="46B47D9B"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隨時間可能增加之維護費用將導致現金減少。</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1A31FB99" w14:textId="5EBF42EA"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預期每年產生維護費用之現金流出，未來可能因系統升級或合規要求調整而增加。</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0A8DEEC8" w14:textId="680E30C6"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系統維護費用將導致營業費用逐步增加並影響營業損益及淨利。</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020E2C1A" w14:textId="70DEC32D"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無重大影響</w:t>
            </w:r>
          </w:p>
        </w:tc>
        <w:tc>
          <w:tcPr>
            <w:tcW w:w="282" w:type="pct"/>
            <w:shd w:val="clear" w:color="auto" w:fill="F2F2F2" w:themeFill="background1" w:themeFillShade="F2"/>
            <w:tcMar>
              <w:top w:w="5" w:type="dxa"/>
              <w:left w:w="5" w:type="dxa"/>
              <w:bottom w:w="0" w:type="dxa"/>
              <w:right w:w="5" w:type="dxa"/>
            </w:tcMar>
            <w:vAlign w:val="center"/>
          </w:tcPr>
          <w:p w14:paraId="74BE92D2" w14:textId="41431F41"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tcPr>
          <w:p w14:paraId="4E137707" w14:textId="4712EADD"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D4D64" w:rsidRPr="00083BE3" w14:paraId="7A397007" w14:textId="77777777" w:rsidTr="005F1127">
        <w:trPr>
          <w:trHeight w:val="379"/>
        </w:trPr>
        <w:tc>
          <w:tcPr>
            <w:tcW w:w="374" w:type="pct"/>
            <w:shd w:val="clear" w:color="auto" w:fill="FFFFFF" w:themeFill="background1"/>
            <w:tcMar>
              <w:top w:w="5" w:type="dxa"/>
              <w:left w:w="5" w:type="dxa"/>
              <w:bottom w:w="0" w:type="dxa"/>
              <w:right w:w="5" w:type="dxa"/>
            </w:tcMar>
            <w:vAlign w:val="center"/>
            <w:hideMark/>
          </w:tcPr>
          <w:p w14:paraId="5D381B89"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機會</w:t>
            </w:r>
            <w:r w:rsidRPr="003E042B">
              <w:rPr>
                <w:rFonts w:ascii="Times New Roman" w:eastAsia="標楷體" w:hAnsi="Times New Roman"/>
                <w:color w:val="3B3838" w:themeColor="background2" w:themeShade="40"/>
                <w:sz w:val="18"/>
                <w:szCs w:val="18"/>
              </w:rPr>
              <w:t>A</w:t>
            </w:r>
          </w:p>
        </w:tc>
        <w:tc>
          <w:tcPr>
            <w:tcW w:w="283" w:type="pct"/>
            <w:shd w:val="clear" w:color="auto" w:fill="FFFFFF" w:themeFill="background1"/>
            <w:tcMar>
              <w:top w:w="5" w:type="dxa"/>
              <w:left w:w="5" w:type="dxa"/>
              <w:bottom w:w="0" w:type="dxa"/>
              <w:right w:w="5" w:type="dxa"/>
            </w:tcMar>
            <w:vAlign w:val="center"/>
            <w:hideMark/>
          </w:tcPr>
          <w:p w14:paraId="4C8536E7"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188" w:type="pct"/>
            <w:shd w:val="clear" w:color="auto" w:fill="FFFFFF" w:themeFill="background1"/>
            <w:tcMar>
              <w:top w:w="5" w:type="dxa"/>
              <w:left w:w="5" w:type="dxa"/>
              <w:bottom w:w="0" w:type="dxa"/>
              <w:right w:w="5" w:type="dxa"/>
            </w:tcMar>
            <w:vAlign w:val="center"/>
            <w:hideMark/>
          </w:tcPr>
          <w:p w14:paraId="2D98177B"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3EC9A22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FFFFF" w:themeFill="background1"/>
            <w:tcMar>
              <w:top w:w="5" w:type="dxa"/>
              <w:left w:w="5" w:type="dxa"/>
              <w:bottom w:w="0" w:type="dxa"/>
              <w:right w:w="5" w:type="dxa"/>
            </w:tcMar>
            <w:vAlign w:val="center"/>
            <w:hideMark/>
          </w:tcPr>
          <w:p w14:paraId="585F5FA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5DE66D0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6BF27991"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502E9474"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26020BD2"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51" w:type="pct"/>
            <w:shd w:val="clear" w:color="auto" w:fill="FFFFFF" w:themeFill="background1"/>
            <w:tcMar>
              <w:top w:w="5" w:type="dxa"/>
              <w:left w:w="5" w:type="dxa"/>
              <w:bottom w:w="0" w:type="dxa"/>
              <w:right w:w="5" w:type="dxa"/>
            </w:tcMar>
            <w:vAlign w:val="center"/>
            <w:hideMark/>
          </w:tcPr>
          <w:p w14:paraId="378C3D6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46" w:type="pct"/>
            <w:shd w:val="clear" w:color="auto" w:fill="FFFFFF" w:themeFill="background1"/>
            <w:tcMar>
              <w:top w:w="5" w:type="dxa"/>
              <w:left w:w="5" w:type="dxa"/>
              <w:bottom w:w="0" w:type="dxa"/>
              <w:right w:w="5" w:type="dxa"/>
            </w:tcMar>
            <w:vAlign w:val="center"/>
            <w:hideMark/>
          </w:tcPr>
          <w:p w14:paraId="1A1D32A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520" w:type="pct"/>
            <w:shd w:val="clear" w:color="auto" w:fill="FFFFFF" w:themeFill="background1"/>
            <w:tcMar>
              <w:top w:w="5" w:type="dxa"/>
              <w:left w:w="5" w:type="dxa"/>
              <w:bottom w:w="0" w:type="dxa"/>
              <w:right w:w="5" w:type="dxa"/>
            </w:tcMar>
            <w:vAlign w:val="center"/>
            <w:hideMark/>
          </w:tcPr>
          <w:p w14:paraId="6D2DD38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2" w:type="pct"/>
            <w:shd w:val="clear" w:color="auto" w:fill="FFFFFF" w:themeFill="background1"/>
            <w:tcMar>
              <w:top w:w="5" w:type="dxa"/>
              <w:left w:w="5" w:type="dxa"/>
              <w:bottom w:w="0" w:type="dxa"/>
              <w:right w:w="5" w:type="dxa"/>
            </w:tcMar>
            <w:vAlign w:val="center"/>
            <w:hideMark/>
          </w:tcPr>
          <w:p w14:paraId="121933E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6BE98FA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D4D64" w:rsidRPr="00083BE3" w14:paraId="6A7DBBA4" w14:textId="77777777" w:rsidTr="005F1127">
        <w:trPr>
          <w:trHeight w:val="379"/>
        </w:trPr>
        <w:tc>
          <w:tcPr>
            <w:tcW w:w="374" w:type="pct"/>
            <w:shd w:val="clear" w:color="auto" w:fill="F2F2F2" w:themeFill="background1" w:themeFillShade="F2"/>
            <w:tcMar>
              <w:top w:w="5" w:type="dxa"/>
              <w:left w:w="5" w:type="dxa"/>
              <w:bottom w:w="0" w:type="dxa"/>
              <w:right w:w="5" w:type="dxa"/>
            </w:tcMar>
            <w:vAlign w:val="center"/>
            <w:hideMark/>
          </w:tcPr>
          <w:p w14:paraId="088BC5B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機會</w:t>
            </w:r>
            <w:r w:rsidRPr="003E042B">
              <w:rPr>
                <w:rFonts w:ascii="Times New Roman" w:eastAsia="標楷體" w:hAnsi="Times New Roman"/>
                <w:color w:val="3B3838" w:themeColor="background2" w:themeShade="40"/>
                <w:sz w:val="18"/>
                <w:szCs w:val="18"/>
              </w:rPr>
              <w:t>B</w:t>
            </w:r>
          </w:p>
        </w:tc>
        <w:tc>
          <w:tcPr>
            <w:tcW w:w="283" w:type="pct"/>
            <w:shd w:val="clear" w:color="auto" w:fill="F2F2F2" w:themeFill="background1" w:themeFillShade="F2"/>
            <w:tcMar>
              <w:top w:w="5" w:type="dxa"/>
              <w:left w:w="5" w:type="dxa"/>
              <w:bottom w:w="0" w:type="dxa"/>
              <w:right w:w="5" w:type="dxa"/>
            </w:tcMar>
            <w:vAlign w:val="center"/>
            <w:hideMark/>
          </w:tcPr>
          <w:p w14:paraId="752DAD9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188" w:type="pct"/>
            <w:shd w:val="clear" w:color="auto" w:fill="F2F2F2" w:themeFill="background1" w:themeFillShade="F2"/>
            <w:tcMar>
              <w:top w:w="5" w:type="dxa"/>
              <w:left w:w="5" w:type="dxa"/>
              <w:bottom w:w="0" w:type="dxa"/>
              <w:right w:w="5" w:type="dxa"/>
            </w:tcMar>
            <w:vAlign w:val="center"/>
            <w:hideMark/>
          </w:tcPr>
          <w:p w14:paraId="746A4496"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BD625B4"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2F2F2" w:themeFill="background1" w:themeFillShade="F2"/>
            <w:tcMar>
              <w:top w:w="5" w:type="dxa"/>
              <w:left w:w="5" w:type="dxa"/>
              <w:bottom w:w="0" w:type="dxa"/>
              <w:right w:w="5" w:type="dxa"/>
            </w:tcMar>
            <w:vAlign w:val="center"/>
            <w:hideMark/>
          </w:tcPr>
          <w:p w14:paraId="517143E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0147DDA0"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3D0E06A3"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5E2167F1"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429D6DDB"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51" w:type="pct"/>
            <w:shd w:val="clear" w:color="auto" w:fill="F2F2F2" w:themeFill="background1" w:themeFillShade="F2"/>
            <w:tcMar>
              <w:top w:w="5" w:type="dxa"/>
              <w:left w:w="5" w:type="dxa"/>
              <w:bottom w:w="0" w:type="dxa"/>
              <w:right w:w="5" w:type="dxa"/>
            </w:tcMar>
            <w:vAlign w:val="center"/>
            <w:hideMark/>
          </w:tcPr>
          <w:p w14:paraId="2C8C3437"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46" w:type="pct"/>
            <w:shd w:val="clear" w:color="auto" w:fill="F2F2F2" w:themeFill="background1" w:themeFillShade="F2"/>
            <w:tcMar>
              <w:top w:w="5" w:type="dxa"/>
              <w:left w:w="5" w:type="dxa"/>
              <w:bottom w:w="0" w:type="dxa"/>
              <w:right w:w="5" w:type="dxa"/>
            </w:tcMar>
            <w:vAlign w:val="center"/>
            <w:hideMark/>
          </w:tcPr>
          <w:p w14:paraId="19BBEAA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520" w:type="pct"/>
            <w:shd w:val="clear" w:color="auto" w:fill="F2F2F2" w:themeFill="background1" w:themeFillShade="F2"/>
            <w:tcMar>
              <w:top w:w="5" w:type="dxa"/>
              <w:left w:w="5" w:type="dxa"/>
              <w:bottom w:w="0" w:type="dxa"/>
              <w:right w:w="5" w:type="dxa"/>
            </w:tcMar>
            <w:vAlign w:val="center"/>
            <w:hideMark/>
          </w:tcPr>
          <w:p w14:paraId="59263693"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2" w:type="pct"/>
            <w:shd w:val="clear" w:color="auto" w:fill="F2F2F2" w:themeFill="background1" w:themeFillShade="F2"/>
            <w:tcMar>
              <w:top w:w="5" w:type="dxa"/>
              <w:left w:w="5" w:type="dxa"/>
              <w:bottom w:w="0" w:type="dxa"/>
              <w:right w:w="5" w:type="dxa"/>
            </w:tcMar>
            <w:vAlign w:val="center"/>
            <w:hideMark/>
          </w:tcPr>
          <w:p w14:paraId="2A0895C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6677845"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bl>
    <w:p w14:paraId="59D32C13"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61D9">
          <w:pgSz w:w="16838" w:h="11906" w:orient="landscape"/>
          <w:pgMar w:top="1531" w:right="1259" w:bottom="1531" w:left="1077" w:header="851" w:footer="992" w:gutter="0"/>
          <w:cols w:space="425"/>
          <w:docGrid w:type="linesAndChars" w:linePitch="360"/>
        </w:sectPr>
      </w:pPr>
    </w:p>
    <w:p w14:paraId="07BE3ADF" w14:textId="3F8151C1" w:rsidR="008824E8" w:rsidRPr="00083BE3" w:rsidRDefault="008824E8"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b/>
          <w:bCs/>
          <w:sz w:val="28"/>
          <w:szCs w:val="28"/>
        </w:rPr>
        <w:lastRenderedPageBreak/>
        <w:t>附錄五、辨認及蒐集所需資料清冊</w:t>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5F2A23F7" w14:textId="1175B2C0" w:rsidR="00F463D1" w:rsidRPr="00083BE3" w:rsidRDefault="00F463D1"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hint="eastAsia"/>
          <w:szCs w:val="24"/>
          <w:shd w:val="pct15" w:color="auto" w:fill="FFFFFF"/>
        </w:rPr>
        <w:t>本範例僅提供參考，公司可以既有的清冊進行，格式不限。</w:t>
      </w:r>
    </w:p>
    <w:tbl>
      <w:tblPr>
        <w:tblW w:w="5462" w:type="pct"/>
        <w:tblInd w:w="-436" w:type="dxa"/>
        <w:tblCellMar>
          <w:left w:w="0" w:type="dxa"/>
          <w:right w:w="0" w:type="dxa"/>
        </w:tblCellMar>
        <w:tblLook w:val="04A0" w:firstRow="1" w:lastRow="0" w:firstColumn="1" w:lastColumn="0" w:noHBand="0" w:noVBand="1"/>
      </w:tblPr>
      <w:tblGrid>
        <w:gridCol w:w="852"/>
        <w:gridCol w:w="777"/>
        <w:gridCol w:w="598"/>
        <w:gridCol w:w="598"/>
        <w:gridCol w:w="783"/>
        <w:gridCol w:w="904"/>
        <w:gridCol w:w="916"/>
        <w:gridCol w:w="904"/>
        <w:gridCol w:w="733"/>
        <w:gridCol w:w="733"/>
        <w:gridCol w:w="993"/>
        <w:gridCol w:w="848"/>
      </w:tblGrid>
      <w:tr w:rsidR="00FA3766" w:rsidRPr="00083BE3" w14:paraId="5CE2A8C6" w14:textId="77777777" w:rsidTr="00C561D9">
        <w:trPr>
          <w:trHeight w:val="898"/>
        </w:trPr>
        <w:tc>
          <w:tcPr>
            <w:tcW w:w="442" w:type="pct"/>
            <w:vMerge w:val="restart"/>
            <w:tcBorders>
              <w:top w:val="single" w:sz="8" w:space="0" w:color="00338D"/>
              <w:left w:val="single" w:sz="8" w:space="0" w:color="00338D"/>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46B8A71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部門</w:t>
            </w:r>
          </w:p>
          <w:p w14:paraId="34EFBBC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w:t>
            </w:r>
            <w:r w:rsidRPr="00083BE3">
              <w:rPr>
                <w:rFonts w:ascii="Times New Roman" w:eastAsia="標楷體" w:hAnsi="Times New Roman" w:hint="eastAsia"/>
                <w:sz w:val="20"/>
                <w:szCs w:val="20"/>
              </w:rPr>
              <w:t>單位</w:t>
            </w:r>
          </w:p>
        </w:tc>
        <w:tc>
          <w:tcPr>
            <w:tcW w:w="403"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6C04B77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業務</w:t>
            </w:r>
          </w:p>
          <w:p w14:paraId="0BFFEE3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內容</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746333B5"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主責</w:t>
            </w:r>
          </w:p>
          <w:p w14:paraId="1CC3A4A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188FBAB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覆核</w:t>
            </w:r>
          </w:p>
          <w:p w14:paraId="5CF9B1A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406"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254E6162" w14:textId="77777777" w:rsidR="00FA3766"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檔案</w:t>
            </w:r>
          </w:p>
          <w:p w14:paraId="57E21B47" w14:textId="6C05F98F"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形式</w:t>
            </w:r>
            <w:r w:rsidR="00D44D73" w:rsidRPr="00083BE3">
              <w:rPr>
                <w:rStyle w:val="af7"/>
                <w:rFonts w:ascii="Times New Roman" w:eastAsia="標楷體" w:hAnsi="Times New Roman"/>
                <w:sz w:val="20"/>
                <w:szCs w:val="20"/>
              </w:rPr>
              <w:footnoteReference w:id="21"/>
            </w:r>
          </w:p>
        </w:tc>
        <w:tc>
          <w:tcPr>
            <w:tcW w:w="2173" w:type="pct"/>
            <w:gridSpan w:val="5"/>
            <w:tcBorders>
              <w:top w:val="single" w:sz="8" w:space="0" w:color="00338D"/>
              <w:left w:val="nil"/>
              <w:bottom w:val="single" w:sz="8" w:space="0" w:color="FFFFFF"/>
              <w:right w:val="single" w:sz="8" w:space="0" w:color="FFFFFF"/>
            </w:tcBorders>
            <w:shd w:val="clear" w:color="auto" w:fill="B4C6E7" w:themeFill="accent1" w:themeFillTint="66"/>
            <w:tcMar>
              <w:top w:w="3" w:type="dxa"/>
              <w:left w:w="3" w:type="dxa"/>
              <w:bottom w:w="0" w:type="dxa"/>
              <w:right w:w="3" w:type="dxa"/>
            </w:tcMar>
            <w:vAlign w:val="center"/>
            <w:hideMark/>
          </w:tcPr>
          <w:p w14:paraId="183D57B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資訊利用區域</w:t>
            </w:r>
          </w:p>
        </w:tc>
        <w:tc>
          <w:tcPr>
            <w:tcW w:w="515"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045B216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提供日期</w:t>
            </w:r>
          </w:p>
        </w:tc>
        <w:tc>
          <w:tcPr>
            <w:tcW w:w="440" w:type="pct"/>
            <w:vMerge w:val="restart"/>
            <w:tcBorders>
              <w:top w:val="single" w:sz="8" w:space="0" w:color="00338D"/>
              <w:left w:val="nil"/>
              <w:bottom w:val="single" w:sz="8" w:space="0" w:color="00338D"/>
              <w:right w:val="single" w:sz="8" w:space="0" w:color="00338D"/>
            </w:tcBorders>
            <w:shd w:val="clear" w:color="auto" w:fill="B4C6E7" w:themeFill="accent1" w:themeFillTint="66"/>
            <w:tcMar>
              <w:top w:w="3" w:type="dxa"/>
              <w:left w:w="3" w:type="dxa"/>
              <w:bottom w:w="0" w:type="dxa"/>
              <w:right w:w="3" w:type="dxa"/>
            </w:tcMar>
            <w:vAlign w:val="center"/>
            <w:hideMark/>
          </w:tcPr>
          <w:p w14:paraId="371C89E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統籌單位</w:t>
            </w:r>
          </w:p>
        </w:tc>
      </w:tr>
      <w:tr w:rsidR="00FA3766" w:rsidRPr="00083BE3" w14:paraId="1FA70DC6" w14:textId="77777777" w:rsidTr="00C561D9">
        <w:trPr>
          <w:trHeight w:val="907"/>
        </w:trPr>
        <w:tc>
          <w:tcPr>
            <w:tcW w:w="442" w:type="pct"/>
            <w:vMerge/>
            <w:tcBorders>
              <w:top w:val="single" w:sz="8" w:space="0" w:color="00338D"/>
              <w:left w:val="single" w:sz="8" w:space="0" w:color="00338D"/>
              <w:bottom w:val="single" w:sz="8" w:space="0" w:color="00338D"/>
              <w:right w:val="single" w:sz="8" w:space="0" w:color="FFFFFF"/>
            </w:tcBorders>
            <w:vAlign w:val="center"/>
            <w:hideMark/>
          </w:tcPr>
          <w:p w14:paraId="7E718F90" w14:textId="77777777" w:rsidR="000B7493" w:rsidRPr="00083BE3" w:rsidRDefault="000B7493" w:rsidP="00402698">
            <w:pPr>
              <w:rPr>
                <w:rFonts w:ascii="標楷體" w:eastAsia="標楷體" w:hAnsi="標楷體" w:cs="Calibri"/>
                <w:szCs w:val="24"/>
              </w:rPr>
            </w:pPr>
          </w:p>
        </w:tc>
        <w:tc>
          <w:tcPr>
            <w:tcW w:w="403" w:type="pct"/>
            <w:vMerge/>
            <w:tcBorders>
              <w:top w:val="single" w:sz="8" w:space="0" w:color="00338D"/>
              <w:left w:val="nil"/>
              <w:bottom w:val="single" w:sz="8" w:space="0" w:color="00338D"/>
              <w:right w:val="single" w:sz="8" w:space="0" w:color="FFFFFF"/>
            </w:tcBorders>
            <w:vAlign w:val="center"/>
            <w:hideMark/>
          </w:tcPr>
          <w:p w14:paraId="659D8D22"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83C3B13"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9B32D0E" w14:textId="77777777" w:rsidR="000B7493" w:rsidRPr="00083BE3" w:rsidRDefault="000B7493" w:rsidP="00402698">
            <w:pPr>
              <w:rPr>
                <w:rFonts w:ascii="標楷體" w:eastAsia="標楷體" w:hAnsi="標楷體" w:cs="Calibri"/>
                <w:szCs w:val="24"/>
              </w:rPr>
            </w:pPr>
          </w:p>
        </w:tc>
        <w:tc>
          <w:tcPr>
            <w:tcW w:w="406" w:type="pct"/>
            <w:vMerge/>
            <w:tcBorders>
              <w:top w:val="single" w:sz="8" w:space="0" w:color="00338D"/>
              <w:left w:val="nil"/>
              <w:bottom w:val="single" w:sz="8" w:space="0" w:color="00338D"/>
              <w:right w:val="single" w:sz="8" w:space="0" w:color="FFFFFF"/>
            </w:tcBorders>
            <w:vAlign w:val="center"/>
            <w:hideMark/>
          </w:tcPr>
          <w:p w14:paraId="19D4542B" w14:textId="77777777" w:rsidR="000B7493" w:rsidRPr="00083BE3" w:rsidRDefault="000B7493" w:rsidP="00402698">
            <w:pPr>
              <w:rPr>
                <w:rFonts w:ascii="標楷體" w:eastAsia="標楷體" w:hAnsi="標楷體" w:cs="Calibri"/>
                <w:szCs w:val="24"/>
              </w:rPr>
            </w:pPr>
          </w:p>
        </w:tc>
        <w:tc>
          <w:tcPr>
            <w:tcW w:w="944" w:type="pct"/>
            <w:gridSpan w:val="2"/>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1ADC68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股東會年報</w:t>
            </w:r>
          </w:p>
        </w:tc>
        <w:tc>
          <w:tcPr>
            <w:tcW w:w="469"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2A6A2E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永續報告書</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4DC5558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溫室氣體排放量清冊</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266F47C7"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溫室氣體盤查報告書</w:t>
            </w:r>
          </w:p>
        </w:tc>
        <w:tc>
          <w:tcPr>
            <w:tcW w:w="515" w:type="pct"/>
            <w:vMerge/>
            <w:tcBorders>
              <w:top w:val="single" w:sz="8" w:space="0" w:color="00338D"/>
              <w:left w:val="nil"/>
              <w:bottom w:val="single" w:sz="8" w:space="0" w:color="00338D"/>
              <w:right w:val="single" w:sz="8" w:space="0" w:color="FFFFFF"/>
            </w:tcBorders>
            <w:vAlign w:val="center"/>
            <w:hideMark/>
          </w:tcPr>
          <w:p w14:paraId="1621556B" w14:textId="77777777" w:rsidR="000B7493" w:rsidRPr="00083BE3" w:rsidRDefault="000B7493" w:rsidP="00C561D9">
            <w:pPr>
              <w:widowControl/>
              <w:spacing w:line="360" w:lineRule="exact"/>
              <w:jc w:val="center"/>
              <w:rPr>
                <w:rFonts w:ascii="Times New Roman" w:eastAsia="標楷體" w:hAnsi="Times New Roman"/>
                <w:sz w:val="20"/>
                <w:szCs w:val="20"/>
              </w:rPr>
            </w:pPr>
          </w:p>
        </w:tc>
        <w:tc>
          <w:tcPr>
            <w:tcW w:w="440" w:type="pct"/>
            <w:vMerge/>
            <w:tcBorders>
              <w:top w:val="single" w:sz="8" w:space="0" w:color="00338D"/>
              <w:left w:val="nil"/>
              <w:bottom w:val="single" w:sz="8" w:space="0" w:color="00338D"/>
              <w:right w:val="single" w:sz="8" w:space="0" w:color="00338D"/>
            </w:tcBorders>
            <w:vAlign w:val="center"/>
            <w:hideMark/>
          </w:tcPr>
          <w:p w14:paraId="17D69F39" w14:textId="77777777" w:rsidR="000B7493" w:rsidRPr="00083BE3" w:rsidRDefault="000B7493" w:rsidP="00C561D9">
            <w:pPr>
              <w:widowControl/>
              <w:spacing w:line="360" w:lineRule="exact"/>
              <w:jc w:val="center"/>
              <w:rPr>
                <w:rFonts w:ascii="Times New Roman" w:eastAsia="標楷體" w:hAnsi="Times New Roman"/>
                <w:sz w:val="20"/>
                <w:szCs w:val="20"/>
              </w:rPr>
            </w:pPr>
          </w:p>
        </w:tc>
      </w:tr>
      <w:tr w:rsidR="00A1330A" w:rsidRPr="00A1330A" w14:paraId="66AC1975" w14:textId="77777777" w:rsidTr="00A1330A">
        <w:trPr>
          <w:trHeight w:val="2324"/>
        </w:trPr>
        <w:tc>
          <w:tcPr>
            <w:tcW w:w="442" w:type="pct"/>
            <w:tcBorders>
              <w:top w:val="nil"/>
              <w:left w:val="single" w:sz="8" w:space="0" w:color="00338D"/>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6C824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溫室氣體盤查單位</w:t>
            </w:r>
          </w:p>
        </w:tc>
        <w:tc>
          <w:tcPr>
            <w:tcW w:w="403"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71AAB69"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52E9B9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w:t>
            </w:r>
            <w:r w:rsidRPr="00083BE3">
              <w:rPr>
                <w:rFonts w:ascii="Times New Roman" w:eastAsia="標楷體" w:hAnsi="Times New Roman" w:hint="eastAsia"/>
                <w:color w:val="3B3838" w:themeColor="background2" w:themeShade="40"/>
                <w:sz w:val="20"/>
                <w:szCs w:val="20"/>
              </w:rPr>
              <w:t>人員</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8138510"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Y</w:t>
            </w:r>
            <w:r w:rsidRPr="00083BE3">
              <w:rPr>
                <w:rFonts w:ascii="Times New Roman" w:eastAsia="標楷體" w:hAnsi="Times New Roman" w:hint="eastAsia"/>
                <w:color w:val="3B3838" w:themeColor="background2" w:themeShade="40"/>
                <w:sz w:val="20"/>
                <w:szCs w:val="20"/>
              </w:rPr>
              <w:t>主管</w:t>
            </w:r>
          </w:p>
        </w:tc>
        <w:tc>
          <w:tcPr>
            <w:tcW w:w="406"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FE479C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電子</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B216FC9"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2-2-3</w:t>
            </w:r>
            <w:r w:rsidRPr="00083BE3">
              <w:rPr>
                <w:rFonts w:ascii="Times New Roman" w:eastAsia="標楷體" w:hAnsi="Times New Roman" w:hint="eastAsia"/>
                <w:color w:val="3B3838" w:themeColor="background2" w:themeShade="40"/>
                <w:sz w:val="20"/>
                <w:szCs w:val="20"/>
              </w:rPr>
              <w:t>：上市上櫃公司氣候相關資訊</w:t>
            </w:r>
          </w:p>
        </w:tc>
        <w:tc>
          <w:tcPr>
            <w:tcW w:w="47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CCA4257"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p>
          <w:p w14:paraId="565FF9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專章</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3AE1007F"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：上市公司氣候相關資訊</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4DCCD2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5B6E97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51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5268E8F"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p w14:paraId="4337DD1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tc>
        <w:tc>
          <w:tcPr>
            <w:tcW w:w="44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12A8138" w14:textId="77777777" w:rsidR="000B7493" w:rsidRPr="00C561D9"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r w:rsidRPr="00083BE3">
              <w:rPr>
                <w:rFonts w:ascii="Times New Roman" w:eastAsia="標楷體" w:hAnsi="Times New Roman"/>
                <w:color w:val="3B3838" w:themeColor="background2" w:themeShade="40"/>
                <w:sz w:val="20"/>
                <w:szCs w:val="20"/>
              </w:rPr>
              <w:t xml:space="preserve"> </w:t>
            </w:r>
            <w:r w:rsidRPr="00083BE3">
              <w:rPr>
                <w:rFonts w:ascii="Times New Roman" w:eastAsia="標楷體" w:hAnsi="Times New Roman" w:hint="eastAsia"/>
                <w:color w:val="3B3838" w:themeColor="background2" w:themeShade="40"/>
                <w:sz w:val="20"/>
                <w:szCs w:val="20"/>
              </w:rPr>
              <w:t>統籌單位</w:t>
            </w:r>
          </w:p>
        </w:tc>
      </w:tr>
    </w:tbl>
    <w:p w14:paraId="32F0410B" w14:textId="77777777" w:rsidR="008824E8" w:rsidRPr="008824E8" w:rsidRDefault="008824E8" w:rsidP="00E65906">
      <w:pPr>
        <w:widowControl/>
        <w:rPr>
          <w:rFonts w:ascii="Times New Roman" w:eastAsia="標楷體" w:hAnsi="Times New Roman"/>
          <w:sz w:val="28"/>
          <w:szCs w:val="28"/>
        </w:rPr>
      </w:pPr>
    </w:p>
    <w:sectPr w:rsidR="008824E8" w:rsidRPr="008824E8" w:rsidSect="00C554AF">
      <w:pgSz w:w="11906" w:h="16838"/>
      <w:pgMar w:top="1258" w:right="1531" w:bottom="107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9A941" w14:textId="77777777" w:rsidR="00554B03" w:rsidRDefault="00554B03" w:rsidP="0068291F">
      <w:r>
        <w:separator/>
      </w:r>
    </w:p>
  </w:endnote>
  <w:endnote w:type="continuationSeparator" w:id="0">
    <w:p w14:paraId="294DE53B" w14:textId="77777777" w:rsidR="00554B03" w:rsidRDefault="00554B03" w:rsidP="0068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31474"/>
      <w:docPartObj>
        <w:docPartGallery w:val="Page Numbers (Bottom of Page)"/>
        <w:docPartUnique/>
      </w:docPartObj>
    </w:sdtPr>
    <w:sdtEndPr/>
    <w:sdtContent>
      <w:p w14:paraId="01FA95C0" w14:textId="539B35A0" w:rsidR="00413065" w:rsidRDefault="00413065">
        <w:pPr>
          <w:pStyle w:val="ab"/>
          <w:jc w:val="center"/>
        </w:pPr>
        <w:r>
          <w:fldChar w:fldCharType="begin"/>
        </w:r>
        <w:r>
          <w:instrText>PAGE   \* MERGEFORMAT</w:instrText>
        </w:r>
        <w:r>
          <w:fldChar w:fldCharType="separate"/>
        </w:r>
        <w:r w:rsidR="00153B14" w:rsidRPr="00153B14">
          <w:rPr>
            <w:noProof/>
            <w:lang w:val="zh-TW"/>
          </w:rPr>
          <w:t>20</w:t>
        </w:r>
        <w:r>
          <w:fldChar w:fldCharType="end"/>
        </w:r>
      </w:p>
    </w:sdtContent>
  </w:sdt>
  <w:p w14:paraId="766801D1" w14:textId="77777777" w:rsidR="00413065" w:rsidRDefault="004130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6559" w14:textId="77777777" w:rsidR="00554B03" w:rsidRDefault="00554B03" w:rsidP="0068291F">
      <w:r>
        <w:separator/>
      </w:r>
    </w:p>
  </w:footnote>
  <w:footnote w:type="continuationSeparator" w:id="0">
    <w:p w14:paraId="2BADCEA9" w14:textId="77777777" w:rsidR="00554B03" w:rsidRDefault="00554B03" w:rsidP="0068291F">
      <w:r>
        <w:continuationSeparator/>
      </w:r>
    </w:p>
  </w:footnote>
  <w:footnote w:id="1">
    <w:p w14:paraId="2AC76B4A" w14:textId="1D695415" w:rsidR="00534B74" w:rsidRPr="0030165A" w:rsidRDefault="00534B74" w:rsidP="009B5285">
      <w:pPr>
        <w:pStyle w:val="af5"/>
        <w:ind w:left="100" w:hangingChars="50" w:hanging="100"/>
        <w:jc w:val="both"/>
      </w:pPr>
      <w:r>
        <w:rPr>
          <w:rStyle w:val="af7"/>
        </w:rPr>
        <w:footnoteRef/>
      </w:r>
      <w:r>
        <w:t xml:space="preserve"> </w:t>
      </w:r>
      <w:r w:rsidRPr="00743294">
        <w:rPr>
          <w:rFonts w:ascii="Times New Roman" w:eastAsia="標楷體" w:hAnsi="Times New Roman" w:hint="eastAsia"/>
          <w:color w:val="000000"/>
          <w:kern w:val="0"/>
          <w:sz w:val="18"/>
          <w:szCs w:val="18"/>
        </w:rPr>
        <w:t>依據</w:t>
      </w:r>
      <w:r w:rsidR="00F22F84" w:rsidRPr="00743294">
        <w:rPr>
          <w:rFonts w:ascii="Times New Roman" w:eastAsia="標楷體" w:hAnsi="Times New Roman"/>
          <w:color w:val="000000"/>
          <w:kern w:val="0"/>
          <w:sz w:val="18"/>
          <w:szCs w:val="18"/>
        </w:rPr>
        <w:t>2026</w:t>
      </w:r>
      <w:r w:rsidR="00F22F84" w:rsidRPr="00743294">
        <w:rPr>
          <w:rFonts w:ascii="Times New Roman" w:eastAsia="標楷體" w:hAnsi="Times New Roman" w:hint="eastAsia"/>
          <w:color w:val="000000"/>
          <w:kern w:val="0"/>
          <w:sz w:val="18"/>
          <w:szCs w:val="18"/>
        </w:rPr>
        <w:t>年</w:t>
      </w:r>
      <w:r w:rsidR="00743294" w:rsidRPr="00743294">
        <w:rPr>
          <w:rFonts w:ascii="Times New Roman" w:eastAsia="標楷體" w:hAnsi="Times New Roman" w:hint="eastAsia"/>
          <w:color w:val="000000"/>
          <w:kern w:val="0"/>
          <w:sz w:val="18"/>
          <w:szCs w:val="18"/>
        </w:rPr>
        <w:t>9</w:t>
      </w:r>
      <w:r w:rsidR="00F22F84" w:rsidRPr="00743294">
        <w:rPr>
          <w:rFonts w:ascii="Times New Roman" w:eastAsia="標楷體" w:hAnsi="Times New Roman" w:hint="eastAsia"/>
          <w:color w:val="000000"/>
          <w:kern w:val="0"/>
          <w:sz w:val="18"/>
          <w:szCs w:val="18"/>
        </w:rPr>
        <w:t>月</w:t>
      </w:r>
      <w:r w:rsidR="00743294" w:rsidRPr="00743294">
        <w:rPr>
          <w:rFonts w:ascii="Times New Roman" w:eastAsia="標楷體" w:hAnsi="Times New Roman" w:hint="eastAsia"/>
          <w:color w:val="000000"/>
          <w:kern w:val="0"/>
          <w:sz w:val="18"/>
          <w:szCs w:val="18"/>
        </w:rPr>
        <w:t>23</w:t>
      </w:r>
      <w:r w:rsidR="00F22F84" w:rsidRPr="00743294">
        <w:rPr>
          <w:rFonts w:ascii="Times New Roman" w:eastAsia="標楷體" w:hAnsi="Times New Roman" w:hint="eastAsia"/>
          <w:color w:val="000000"/>
          <w:kern w:val="0"/>
          <w:sz w:val="18"/>
          <w:szCs w:val="18"/>
        </w:rPr>
        <w:t>日修訂之接軌</w:t>
      </w:r>
      <w:r w:rsidR="00743294" w:rsidRPr="00743294">
        <w:rPr>
          <w:rFonts w:ascii="Times New Roman" w:eastAsia="標楷體" w:hAnsi="Times New Roman" w:hint="eastAsia"/>
          <w:color w:val="000000"/>
          <w:kern w:val="0"/>
          <w:sz w:val="18"/>
          <w:szCs w:val="18"/>
        </w:rPr>
        <w:t>及政策</w:t>
      </w:r>
      <w:r w:rsidR="00F22F84" w:rsidRPr="00743294">
        <w:rPr>
          <w:rFonts w:ascii="Times New Roman" w:eastAsia="標楷體" w:hAnsi="Times New Roman" w:hint="eastAsia"/>
          <w:color w:val="000000"/>
          <w:kern w:val="0"/>
          <w:sz w:val="18"/>
          <w:szCs w:val="18"/>
        </w:rPr>
        <w:t>藍圖</w:t>
      </w:r>
      <w:r w:rsidRPr="00743294">
        <w:rPr>
          <w:rFonts w:ascii="Times New Roman" w:eastAsia="標楷體" w:hAnsi="Times New Roman" w:hint="eastAsia"/>
          <w:color w:val="000000"/>
          <w:kern w:val="0"/>
          <w:sz w:val="18"/>
          <w:szCs w:val="18"/>
        </w:rPr>
        <w:t>，</w:t>
      </w:r>
      <w:r w:rsidR="00F22F84" w:rsidRPr="00743294">
        <w:rPr>
          <w:rFonts w:ascii="Times New Roman" w:eastAsia="標楷體" w:hAnsi="Times New Roman" w:hint="eastAsia"/>
          <w:color w:val="000000"/>
          <w:kern w:val="0"/>
          <w:sz w:val="18"/>
          <w:szCs w:val="18"/>
        </w:rPr>
        <w:t>實收資本額</w:t>
      </w:r>
      <w:r w:rsidR="003F2B79" w:rsidRPr="00743294">
        <w:rPr>
          <w:rFonts w:ascii="Times New Roman" w:eastAsia="標楷體" w:hAnsi="Times New Roman"/>
          <w:color w:val="000000"/>
          <w:kern w:val="0"/>
          <w:sz w:val="18"/>
          <w:szCs w:val="18"/>
        </w:rPr>
        <w:t>20</w:t>
      </w:r>
      <w:r w:rsidR="003F2B79" w:rsidRPr="00743294">
        <w:rPr>
          <w:rFonts w:ascii="Times New Roman" w:eastAsia="標楷體" w:hAnsi="Times New Roman" w:hint="eastAsia"/>
          <w:color w:val="000000"/>
          <w:kern w:val="0"/>
          <w:sz w:val="18"/>
          <w:szCs w:val="18"/>
        </w:rPr>
        <w:t>億元以上未達</w:t>
      </w:r>
      <w:r w:rsidR="003F2B79" w:rsidRPr="00743294">
        <w:rPr>
          <w:rFonts w:ascii="Times New Roman" w:eastAsia="標楷體" w:hAnsi="Times New Roman"/>
          <w:color w:val="000000"/>
          <w:kern w:val="0"/>
          <w:sz w:val="18"/>
          <w:szCs w:val="18"/>
        </w:rPr>
        <w:t>50</w:t>
      </w:r>
      <w:r w:rsidR="003F2B79" w:rsidRPr="00743294">
        <w:rPr>
          <w:rFonts w:ascii="Times New Roman" w:eastAsia="標楷體" w:hAnsi="Times New Roman" w:hint="eastAsia"/>
          <w:color w:val="000000"/>
          <w:kern w:val="0"/>
          <w:sz w:val="18"/>
          <w:szCs w:val="18"/>
        </w:rPr>
        <w:t>億元之非金融保險業、及未達</w:t>
      </w:r>
      <w:r w:rsidR="003F2B79" w:rsidRPr="00743294">
        <w:rPr>
          <w:rFonts w:ascii="Times New Roman" w:eastAsia="標楷體" w:hAnsi="Times New Roman"/>
          <w:color w:val="000000"/>
          <w:kern w:val="0"/>
          <w:sz w:val="18"/>
          <w:szCs w:val="18"/>
        </w:rPr>
        <w:t>20</w:t>
      </w:r>
      <w:r w:rsidR="003F2B79" w:rsidRPr="00743294">
        <w:rPr>
          <w:rFonts w:ascii="Times New Roman" w:eastAsia="標楷體" w:hAnsi="Times New Roman" w:hint="eastAsia"/>
          <w:color w:val="000000"/>
          <w:kern w:val="0"/>
          <w:sz w:val="18"/>
          <w:szCs w:val="18"/>
        </w:rPr>
        <w:t>億元惟屬環境部公告應盤查登錄及查驗對象之上市櫃公司</w:t>
      </w:r>
      <w:r w:rsidR="00F22F84" w:rsidRPr="00743294">
        <w:rPr>
          <w:rFonts w:ascii="Times New Roman" w:eastAsia="標楷體" w:hAnsi="Times New Roman" w:hint="eastAsia"/>
          <w:color w:val="000000"/>
          <w:kern w:val="0"/>
          <w:sz w:val="18"/>
          <w:szCs w:val="18"/>
        </w:rPr>
        <w:t>，得適用以下豁免措施，包含</w:t>
      </w:r>
      <w:r w:rsidR="007C56C5" w:rsidRPr="00743294">
        <w:rPr>
          <w:rFonts w:ascii="Times New Roman" w:eastAsia="標楷體" w:hAnsi="Times New Roman" w:hint="eastAsia"/>
          <w:color w:val="000000"/>
          <w:kern w:val="0"/>
          <w:sz w:val="18"/>
          <w:szCs w:val="18"/>
        </w:rPr>
        <w:t>首次適用前</w:t>
      </w:r>
      <w:r w:rsidR="007C56C5" w:rsidRPr="00743294">
        <w:rPr>
          <w:rFonts w:ascii="Times New Roman" w:eastAsia="標楷體" w:hAnsi="Times New Roman"/>
          <w:color w:val="000000"/>
          <w:kern w:val="0"/>
          <w:sz w:val="18"/>
          <w:szCs w:val="18"/>
        </w:rPr>
        <w:t>2</w:t>
      </w:r>
      <w:r w:rsidR="007C56C5" w:rsidRPr="00743294">
        <w:rPr>
          <w:rFonts w:ascii="Times New Roman" w:eastAsia="標楷體" w:hAnsi="Times New Roman" w:hint="eastAsia"/>
          <w:color w:val="000000"/>
          <w:kern w:val="0"/>
          <w:sz w:val="18"/>
          <w:szCs w:val="18"/>
        </w:rPr>
        <w:t>個會計年度得豁免揭露</w:t>
      </w:r>
      <w:r w:rsidR="00F22F84" w:rsidRPr="00743294">
        <w:rPr>
          <w:rFonts w:ascii="Times New Roman" w:eastAsia="標楷體" w:hAnsi="Times New Roman" w:hint="eastAsia"/>
          <w:color w:val="000000"/>
          <w:kern w:val="0"/>
          <w:sz w:val="18"/>
          <w:szCs w:val="18"/>
        </w:rPr>
        <w:t>氣候</w:t>
      </w:r>
      <w:r w:rsidR="007C56C5" w:rsidRPr="00743294">
        <w:rPr>
          <w:rFonts w:ascii="Times New Roman" w:eastAsia="標楷體" w:hAnsi="Times New Roman" w:hint="eastAsia"/>
          <w:color w:val="000000"/>
          <w:kern w:val="0"/>
          <w:sz w:val="18"/>
          <w:szCs w:val="18"/>
        </w:rPr>
        <w:t>以</w:t>
      </w:r>
      <w:r w:rsidR="00743294" w:rsidRPr="00743294">
        <w:rPr>
          <w:rFonts w:ascii="Times New Roman" w:eastAsia="標楷體" w:hAnsi="Times New Roman" w:hint="eastAsia"/>
          <w:color w:val="000000"/>
          <w:kern w:val="0"/>
          <w:sz w:val="18"/>
          <w:szCs w:val="18"/>
        </w:rPr>
        <w:t>外</w:t>
      </w:r>
      <w:r w:rsidR="007C56C5" w:rsidRPr="00743294">
        <w:rPr>
          <w:rFonts w:ascii="Times New Roman" w:eastAsia="標楷體" w:hAnsi="Times New Roman" w:hint="eastAsia"/>
          <w:color w:val="000000"/>
          <w:kern w:val="0"/>
          <w:sz w:val="18"/>
          <w:szCs w:val="18"/>
        </w:rPr>
        <w:t>之永續</w:t>
      </w:r>
      <w:r w:rsidR="00F22F84" w:rsidRPr="00743294">
        <w:rPr>
          <w:rFonts w:ascii="Times New Roman" w:eastAsia="標楷體" w:hAnsi="Times New Roman" w:hint="eastAsia"/>
          <w:color w:val="000000"/>
          <w:kern w:val="0"/>
          <w:sz w:val="18"/>
          <w:szCs w:val="18"/>
        </w:rPr>
        <w:t>資訊</w:t>
      </w:r>
      <w:r w:rsidR="00A27DAC" w:rsidRPr="00743294">
        <w:rPr>
          <w:rFonts w:ascii="Times New Roman" w:eastAsia="標楷體" w:hAnsi="Times New Roman" w:hint="eastAsia"/>
          <w:color w:val="000000"/>
          <w:kern w:val="0"/>
          <w:sz w:val="18"/>
          <w:szCs w:val="18"/>
        </w:rPr>
        <w:t>及</w:t>
      </w:r>
      <w:r w:rsidR="00F22F84" w:rsidRPr="00743294">
        <w:rPr>
          <w:rFonts w:ascii="Times New Roman" w:eastAsia="標楷體" w:hAnsi="Times New Roman" w:hint="eastAsia"/>
          <w:color w:val="000000"/>
          <w:kern w:val="0"/>
          <w:sz w:val="18"/>
          <w:szCs w:val="18"/>
        </w:rPr>
        <w:t>範疇三溫室氣體排放</w:t>
      </w:r>
      <w:r w:rsidR="00743294" w:rsidRPr="00743294">
        <w:rPr>
          <w:rFonts w:ascii="Times New Roman" w:eastAsia="標楷體" w:hAnsi="Times New Roman" w:hint="eastAsia"/>
          <w:color w:val="000000"/>
          <w:kern w:val="0"/>
          <w:sz w:val="18"/>
          <w:szCs w:val="18"/>
        </w:rPr>
        <w:t>資訊採自願揭露</w:t>
      </w:r>
      <w:r w:rsidR="003B0987" w:rsidRPr="00743294">
        <w:rPr>
          <w:rFonts w:ascii="Times New Roman" w:eastAsia="標楷體" w:hAnsi="Times New Roman" w:hint="eastAsia"/>
          <w:color w:val="000000"/>
          <w:kern w:val="0"/>
          <w:sz w:val="18"/>
          <w:szCs w:val="18"/>
        </w:rPr>
        <w:t>。</w:t>
      </w:r>
    </w:p>
  </w:footnote>
  <w:footnote w:id="2">
    <w:p w14:paraId="4199A84B" w14:textId="55379038" w:rsidR="00C548C1" w:rsidRPr="00C548C1" w:rsidRDefault="00C548C1">
      <w:pPr>
        <w:pStyle w:val="af5"/>
      </w:pPr>
      <w:r w:rsidRPr="00EB0128">
        <w:rPr>
          <w:rStyle w:val="af7"/>
        </w:rPr>
        <w:footnoteRef/>
      </w:r>
      <w:r w:rsidRPr="00EB0128">
        <w:t xml:space="preserve"> </w:t>
      </w:r>
      <w:r w:rsidRPr="00EB0128">
        <w:rPr>
          <w:rFonts w:ascii="Times New Roman" w:eastAsia="標楷體" w:hAnsi="Times New Roman" w:hint="eastAsia"/>
          <w:color w:val="000000"/>
          <w:kern w:val="0"/>
          <w:sz w:val="18"/>
          <w:szCs w:val="18"/>
        </w:rPr>
        <w:t>若當季無</w:t>
      </w:r>
      <w:r w:rsidR="000B6C98" w:rsidRPr="00EB0128">
        <w:rPr>
          <w:rFonts w:ascii="Times New Roman" w:eastAsia="標楷體" w:hAnsi="Times New Roman" w:hint="eastAsia"/>
          <w:color w:val="000000"/>
          <w:kern w:val="0"/>
          <w:sz w:val="18"/>
          <w:szCs w:val="18"/>
        </w:rPr>
        <w:t>工作項目則無須提報董事會</w:t>
      </w:r>
      <w:r w:rsidR="008E57FF" w:rsidRPr="00EB0128">
        <w:rPr>
          <w:rFonts w:ascii="Times New Roman" w:eastAsia="標楷體" w:hAnsi="Times New Roman" w:hint="eastAsia"/>
          <w:color w:val="000000"/>
          <w:kern w:val="0"/>
          <w:sz w:val="18"/>
          <w:szCs w:val="18"/>
        </w:rPr>
        <w:t>及申報證交所</w:t>
      </w:r>
      <w:r w:rsidR="008E57FF" w:rsidRPr="00EB0128">
        <w:rPr>
          <w:rFonts w:ascii="Times New Roman" w:eastAsia="標楷體" w:hAnsi="Times New Roman" w:hint="eastAsia"/>
          <w:color w:val="000000"/>
          <w:kern w:val="0"/>
          <w:sz w:val="18"/>
          <w:szCs w:val="18"/>
        </w:rPr>
        <w:t>ESG</w:t>
      </w:r>
      <w:r w:rsidR="008E57FF" w:rsidRPr="00EB0128">
        <w:rPr>
          <w:rFonts w:ascii="Times New Roman" w:eastAsia="標楷體" w:hAnsi="Times New Roman" w:hint="eastAsia"/>
          <w:color w:val="000000"/>
          <w:kern w:val="0"/>
          <w:sz w:val="18"/>
          <w:szCs w:val="18"/>
        </w:rPr>
        <w:t>數位平台</w:t>
      </w:r>
      <w:r w:rsidR="000B6C98" w:rsidRPr="00EB0128">
        <w:rPr>
          <w:rFonts w:ascii="Times New Roman" w:eastAsia="標楷體" w:hAnsi="Times New Roman" w:hint="eastAsia"/>
          <w:color w:val="000000"/>
          <w:kern w:val="0"/>
          <w:sz w:val="18"/>
          <w:szCs w:val="18"/>
        </w:rPr>
        <w:t>。</w:t>
      </w:r>
    </w:p>
  </w:footnote>
  <w:footnote w:id="3">
    <w:p w14:paraId="0DBDE246" w14:textId="22395F6D" w:rsidR="00827860" w:rsidRPr="00827860" w:rsidRDefault="00827860" w:rsidP="00BD2602">
      <w:pPr>
        <w:pStyle w:val="af5"/>
        <w:ind w:left="200" w:hangingChars="100" w:hanging="200"/>
        <w:jc w:val="both"/>
      </w:pPr>
      <w:r>
        <w:rPr>
          <w:rStyle w:val="af7"/>
        </w:rPr>
        <w:footnoteRef/>
      </w:r>
      <w:r>
        <w:t xml:space="preserve"> </w:t>
      </w:r>
      <w:r w:rsidR="00DB3E63" w:rsidRPr="00DB3E63">
        <w:rPr>
          <w:rFonts w:ascii="Times New Roman" w:eastAsia="標楷體" w:hAnsi="Times New Roman"/>
          <w:color w:val="000000"/>
          <w:kern w:val="0"/>
          <w:sz w:val="18"/>
          <w:szCs w:val="18"/>
        </w:rPr>
        <w:t>依據</w:t>
      </w:r>
      <w:r w:rsidR="00DB3E63" w:rsidRPr="00DB3E63">
        <w:rPr>
          <w:rFonts w:ascii="Times New Roman" w:eastAsia="標楷體" w:hAnsi="Times New Roman"/>
          <w:color w:val="000000"/>
          <w:kern w:val="0"/>
          <w:sz w:val="18"/>
          <w:szCs w:val="18"/>
        </w:rPr>
        <w:t>2026</w:t>
      </w:r>
      <w:r w:rsidR="00DB3E63" w:rsidRPr="00DB3E63">
        <w:rPr>
          <w:rFonts w:ascii="Times New Roman" w:eastAsia="標楷體" w:hAnsi="Times New Roman"/>
          <w:color w:val="000000"/>
          <w:kern w:val="0"/>
          <w:sz w:val="18"/>
          <w:szCs w:val="18"/>
        </w:rPr>
        <w:t>年</w:t>
      </w:r>
      <w:r w:rsidR="00DB3E63" w:rsidRPr="00DB3E63">
        <w:rPr>
          <w:rFonts w:ascii="Times New Roman" w:eastAsia="標楷體" w:hAnsi="Times New Roman"/>
          <w:color w:val="000000"/>
          <w:kern w:val="0"/>
          <w:sz w:val="18"/>
          <w:szCs w:val="18"/>
        </w:rPr>
        <w:t>9</w:t>
      </w:r>
      <w:r w:rsidR="00DB3E63" w:rsidRPr="00DB3E63">
        <w:rPr>
          <w:rFonts w:ascii="Times New Roman" w:eastAsia="標楷體" w:hAnsi="Times New Roman"/>
          <w:color w:val="000000"/>
          <w:kern w:val="0"/>
          <w:sz w:val="18"/>
          <w:szCs w:val="18"/>
        </w:rPr>
        <w:t>月</w:t>
      </w:r>
      <w:r w:rsidR="00DB3E63" w:rsidRPr="00DB3E63">
        <w:rPr>
          <w:rFonts w:ascii="Times New Roman" w:eastAsia="標楷體" w:hAnsi="Times New Roman"/>
          <w:color w:val="000000"/>
          <w:kern w:val="0"/>
          <w:sz w:val="18"/>
          <w:szCs w:val="18"/>
        </w:rPr>
        <w:t>23</w:t>
      </w:r>
      <w:r w:rsidR="00DB3E63" w:rsidRPr="00DB3E63">
        <w:rPr>
          <w:rFonts w:ascii="Times New Roman" w:eastAsia="標楷體" w:hAnsi="Times New Roman"/>
          <w:color w:val="000000"/>
          <w:kern w:val="0"/>
          <w:sz w:val="18"/>
          <w:szCs w:val="18"/>
        </w:rPr>
        <w:t>日修訂之接軌及政策藍圖，實收資本額</w:t>
      </w:r>
      <w:r w:rsidR="00DB3E63" w:rsidRPr="00DB3E63">
        <w:rPr>
          <w:rFonts w:ascii="Times New Roman" w:eastAsia="標楷體" w:hAnsi="Times New Roman"/>
          <w:color w:val="000000"/>
          <w:kern w:val="0"/>
          <w:sz w:val="18"/>
          <w:szCs w:val="18"/>
        </w:rPr>
        <w:t>20</w:t>
      </w:r>
      <w:r w:rsidR="00DB3E63" w:rsidRPr="00DB3E63">
        <w:rPr>
          <w:rFonts w:ascii="Times New Roman" w:eastAsia="標楷體" w:hAnsi="Times New Roman"/>
          <w:color w:val="000000"/>
          <w:kern w:val="0"/>
          <w:sz w:val="18"/>
          <w:szCs w:val="18"/>
        </w:rPr>
        <w:t>億元以上未達</w:t>
      </w:r>
      <w:r w:rsidR="00DB3E63" w:rsidRPr="00DB3E63">
        <w:rPr>
          <w:rFonts w:ascii="Times New Roman" w:eastAsia="標楷體" w:hAnsi="Times New Roman"/>
          <w:color w:val="000000"/>
          <w:kern w:val="0"/>
          <w:sz w:val="18"/>
          <w:szCs w:val="18"/>
        </w:rPr>
        <w:t>50</w:t>
      </w:r>
      <w:r w:rsidR="00DB3E63" w:rsidRPr="00DB3E63">
        <w:rPr>
          <w:rFonts w:ascii="Times New Roman" w:eastAsia="標楷體" w:hAnsi="Times New Roman"/>
          <w:color w:val="000000"/>
          <w:kern w:val="0"/>
          <w:sz w:val="18"/>
          <w:szCs w:val="18"/>
        </w:rPr>
        <w:t>億元之非金融保險業、及未達</w:t>
      </w:r>
      <w:r w:rsidR="00DB3E63" w:rsidRPr="00DB3E63">
        <w:rPr>
          <w:rFonts w:ascii="Times New Roman" w:eastAsia="標楷體" w:hAnsi="Times New Roman"/>
          <w:color w:val="000000"/>
          <w:kern w:val="0"/>
          <w:sz w:val="18"/>
          <w:szCs w:val="18"/>
        </w:rPr>
        <w:t>20</w:t>
      </w:r>
      <w:r w:rsidR="00DB3E63" w:rsidRPr="00DB3E63">
        <w:rPr>
          <w:rFonts w:ascii="Times New Roman" w:eastAsia="標楷體" w:hAnsi="Times New Roman"/>
          <w:color w:val="000000"/>
          <w:kern w:val="0"/>
          <w:sz w:val="18"/>
          <w:szCs w:val="18"/>
        </w:rPr>
        <w:t>億元惟屬環境部公告應盤查登錄及查驗對象之上市櫃公司，得適用以下豁免措施，包含首次適用前</w:t>
      </w:r>
      <w:r w:rsidR="00DB3E63" w:rsidRPr="00DB3E63">
        <w:rPr>
          <w:rFonts w:ascii="Times New Roman" w:eastAsia="標楷體" w:hAnsi="Times New Roman"/>
          <w:color w:val="000000"/>
          <w:kern w:val="0"/>
          <w:sz w:val="18"/>
          <w:szCs w:val="18"/>
        </w:rPr>
        <w:t>2</w:t>
      </w:r>
      <w:r w:rsidR="00DB3E63" w:rsidRPr="00DB3E63">
        <w:rPr>
          <w:rFonts w:ascii="Times New Roman" w:eastAsia="標楷體" w:hAnsi="Times New Roman"/>
          <w:color w:val="000000"/>
          <w:kern w:val="0"/>
          <w:sz w:val="18"/>
          <w:szCs w:val="18"/>
        </w:rPr>
        <w:t>個會計年度得豁免揭露氣候以外之永續資訊及範疇三溫室氣體排放資訊採自願揭露。</w:t>
      </w:r>
      <w:r w:rsidR="007F5221" w:rsidRPr="00DB3E63">
        <w:rPr>
          <w:rFonts w:ascii="Times New Roman" w:eastAsia="標楷體" w:hAnsi="Times New Roman" w:hint="eastAsia"/>
          <w:color w:val="000000"/>
          <w:kern w:val="0"/>
          <w:sz w:val="18"/>
          <w:szCs w:val="18"/>
        </w:rPr>
        <w:t>另首次適用前</w:t>
      </w:r>
      <w:r w:rsidR="007F5221" w:rsidRPr="00DB3E63">
        <w:rPr>
          <w:rFonts w:ascii="Times New Roman" w:eastAsia="標楷體" w:hAnsi="Times New Roman"/>
          <w:color w:val="000000"/>
          <w:kern w:val="0"/>
          <w:sz w:val="18"/>
          <w:szCs w:val="18"/>
        </w:rPr>
        <w:t>2</w:t>
      </w:r>
      <w:r w:rsidR="007F5221" w:rsidRPr="00DB3E63">
        <w:rPr>
          <w:rFonts w:ascii="Times New Roman" w:eastAsia="標楷體" w:hAnsi="Times New Roman" w:hint="eastAsia"/>
          <w:color w:val="000000"/>
          <w:kern w:val="0"/>
          <w:sz w:val="18"/>
          <w:szCs w:val="18"/>
        </w:rPr>
        <w:t>年度，永續專章得依年報時限</w:t>
      </w:r>
      <w:r w:rsidR="007F5221" w:rsidRPr="00DB3E63">
        <w:rPr>
          <w:rFonts w:ascii="Times New Roman" w:eastAsia="標楷體" w:hAnsi="Times New Roman"/>
          <w:color w:val="000000"/>
          <w:kern w:val="0"/>
          <w:sz w:val="18"/>
          <w:szCs w:val="18"/>
        </w:rPr>
        <w:t>(</w:t>
      </w:r>
      <w:r w:rsidR="007F5221" w:rsidRPr="00DB3E63">
        <w:rPr>
          <w:rFonts w:ascii="Times New Roman" w:eastAsia="標楷體" w:hAnsi="Times New Roman" w:hint="eastAsia"/>
          <w:color w:val="000000"/>
          <w:kern w:val="0"/>
          <w:sz w:val="18"/>
          <w:szCs w:val="18"/>
        </w:rPr>
        <w:t>股東會前</w:t>
      </w:r>
      <w:r w:rsidR="007F5221" w:rsidRPr="00DB3E63">
        <w:rPr>
          <w:rFonts w:ascii="Times New Roman" w:eastAsia="標楷體" w:hAnsi="Times New Roman"/>
          <w:color w:val="000000"/>
          <w:kern w:val="0"/>
          <w:sz w:val="18"/>
          <w:szCs w:val="18"/>
        </w:rPr>
        <w:t>14</w:t>
      </w:r>
      <w:r w:rsidR="007F5221" w:rsidRPr="00DB3E63">
        <w:rPr>
          <w:rFonts w:ascii="Times New Roman" w:eastAsia="標楷體" w:hAnsi="Times New Roman" w:hint="eastAsia"/>
          <w:color w:val="000000"/>
          <w:kern w:val="0"/>
          <w:sz w:val="18"/>
          <w:szCs w:val="18"/>
        </w:rPr>
        <w:t>日</w:t>
      </w:r>
      <w:r w:rsidR="007F5221" w:rsidRPr="00DB3E63">
        <w:rPr>
          <w:rFonts w:ascii="Times New Roman" w:eastAsia="標楷體" w:hAnsi="Times New Roman"/>
          <w:color w:val="000000"/>
          <w:kern w:val="0"/>
          <w:sz w:val="18"/>
          <w:szCs w:val="18"/>
        </w:rPr>
        <w:t>)</w:t>
      </w:r>
      <w:r w:rsidR="007F5221" w:rsidRPr="00DB3E63">
        <w:rPr>
          <w:rFonts w:ascii="Times New Roman" w:eastAsia="標楷體" w:hAnsi="Times New Roman" w:hint="eastAsia"/>
          <w:color w:val="000000"/>
          <w:kern w:val="0"/>
          <w:sz w:val="18"/>
          <w:szCs w:val="18"/>
        </w:rPr>
        <w:t>申報，第</w:t>
      </w:r>
      <w:r w:rsidR="007F5221" w:rsidRPr="00DB3E63">
        <w:rPr>
          <w:rFonts w:ascii="Times New Roman" w:eastAsia="標楷體" w:hAnsi="Times New Roman"/>
          <w:color w:val="000000"/>
          <w:kern w:val="0"/>
          <w:sz w:val="18"/>
          <w:szCs w:val="18"/>
        </w:rPr>
        <w:t>3</w:t>
      </w:r>
      <w:r w:rsidR="007F5221" w:rsidRPr="00DB3E63">
        <w:rPr>
          <w:rFonts w:ascii="Times New Roman" w:eastAsia="標楷體" w:hAnsi="Times New Roman" w:hint="eastAsia"/>
          <w:color w:val="000000"/>
          <w:kern w:val="0"/>
          <w:sz w:val="18"/>
          <w:szCs w:val="18"/>
        </w:rPr>
        <w:t>年起仍應與</w:t>
      </w:r>
      <w:r w:rsidR="000F4540" w:rsidRPr="00DB3E63">
        <w:rPr>
          <w:rFonts w:ascii="Times New Roman" w:eastAsia="標楷體" w:hAnsi="Times New Roman" w:hint="eastAsia"/>
          <w:color w:val="000000"/>
          <w:kern w:val="0"/>
          <w:sz w:val="18"/>
          <w:szCs w:val="18"/>
        </w:rPr>
        <w:t>年度</w:t>
      </w:r>
      <w:r w:rsidR="007F5221" w:rsidRPr="00DB3E63">
        <w:rPr>
          <w:rFonts w:ascii="Times New Roman" w:eastAsia="標楷體" w:hAnsi="Times New Roman" w:hint="eastAsia"/>
          <w:color w:val="000000"/>
          <w:kern w:val="0"/>
          <w:sz w:val="18"/>
          <w:szCs w:val="18"/>
        </w:rPr>
        <w:t>財務報告同時申報</w:t>
      </w:r>
      <w:r w:rsidR="003069A0" w:rsidRPr="00DB3E63">
        <w:rPr>
          <w:rFonts w:ascii="Times New Roman" w:eastAsia="標楷體" w:hAnsi="Times New Roman" w:hint="eastAsia"/>
          <w:color w:val="000000"/>
          <w:kern w:val="0"/>
          <w:sz w:val="18"/>
          <w:szCs w:val="18"/>
        </w:rPr>
        <w:t>。</w:t>
      </w:r>
    </w:p>
  </w:footnote>
  <w:footnote w:id="4">
    <w:p w14:paraId="7D626CEF" w14:textId="5B475CD1" w:rsidR="006B403E" w:rsidRPr="00983607" w:rsidRDefault="002E66F3" w:rsidP="003E042B">
      <w:pPr>
        <w:pStyle w:val="af5"/>
        <w:ind w:left="196" w:hangingChars="98" w:hanging="196"/>
        <w:rPr>
          <w:rFonts w:ascii="Times New Roman" w:eastAsia="標楷體" w:hAnsi="Times New Roman"/>
          <w:color w:val="000000"/>
          <w:kern w:val="0"/>
          <w:sz w:val="18"/>
          <w:szCs w:val="18"/>
        </w:rPr>
      </w:pPr>
      <w:r w:rsidRPr="00BD2602">
        <w:rPr>
          <w:rStyle w:val="af7"/>
        </w:rPr>
        <w:footnoteRef/>
      </w:r>
      <w:r w:rsidRPr="00BD2602">
        <w:rPr>
          <w:rStyle w:val="af7"/>
        </w:rPr>
        <w:t xml:space="preserve"> </w:t>
      </w:r>
      <w:r w:rsidR="006B403E">
        <w:rPr>
          <w:rFonts w:ascii="Times New Roman" w:eastAsia="標楷體" w:hAnsi="Times New Roman" w:hint="eastAsia"/>
          <w:color w:val="000000"/>
          <w:kern w:val="0"/>
          <w:sz w:val="18"/>
          <w:szCs w:val="18"/>
        </w:rPr>
        <w:t>執行差異分析</w:t>
      </w:r>
      <w:r w:rsidRPr="00983607">
        <w:rPr>
          <w:rFonts w:ascii="Times New Roman" w:eastAsia="標楷體" w:hAnsi="Times New Roman" w:hint="eastAsia"/>
          <w:color w:val="000000"/>
          <w:kern w:val="0"/>
          <w:sz w:val="18"/>
          <w:szCs w:val="18"/>
        </w:rPr>
        <w:t>可</w:t>
      </w:r>
      <w:r w:rsidR="006B403E">
        <w:rPr>
          <w:rFonts w:ascii="Times New Roman" w:eastAsia="標楷體" w:hAnsi="Times New Roman" w:hint="eastAsia"/>
          <w:color w:val="000000"/>
          <w:kern w:val="0"/>
          <w:sz w:val="18"/>
          <w:szCs w:val="18"/>
        </w:rPr>
        <w:t>參考</w:t>
      </w:r>
      <w:r w:rsidR="006B403E" w:rsidRPr="006B403E">
        <w:rPr>
          <w:rFonts w:ascii="Times New Roman" w:eastAsia="標楷體" w:hAnsi="Times New Roman"/>
          <w:color w:val="000000"/>
          <w:kern w:val="0"/>
          <w:sz w:val="18"/>
          <w:szCs w:val="18"/>
        </w:rPr>
        <w:t>「現行永續資訊可用於</w:t>
      </w:r>
      <w:r w:rsidR="006B403E" w:rsidRPr="006B403E">
        <w:rPr>
          <w:rFonts w:ascii="Times New Roman" w:eastAsia="標楷體" w:hAnsi="Times New Roman"/>
          <w:color w:val="000000"/>
          <w:kern w:val="0"/>
          <w:sz w:val="18"/>
          <w:szCs w:val="18"/>
        </w:rPr>
        <w:t>IFRS S2</w:t>
      </w:r>
      <w:r w:rsidR="006B403E" w:rsidRPr="006B403E">
        <w:rPr>
          <w:rFonts w:ascii="Times New Roman" w:eastAsia="標楷體" w:hAnsi="Times New Roman"/>
          <w:color w:val="000000"/>
          <w:kern w:val="0"/>
          <w:sz w:val="18"/>
          <w:szCs w:val="18"/>
        </w:rPr>
        <w:t>之項目」</w:t>
      </w:r>
      <w:r w:rsidR="006B403E">
        <w:rPr>
          <w:rFonts w:ascii="Times New Roman" w:eastAsia="標楷體" w:hAnsi="Times New Roman" w:hint="eastAsia"/>
          <w:color w:val="000000"/>
          <w:kern w:val="0"/>
          <w:sz w:val="18"/>
          <w:szCs w:val="18"/>
        </w:rPr>
        <w:t>文件</w:t>
      </w:r>
      <w:r w:rsidR="006B403E">
        <w:rPr>
          <w:rFonts w:ascii="Times New Roman" w:eastAsia="標楷體" w:hAnsi="Times New Roman" w:hint="eastAsia"/>
          <w:color w:val="000000"/>
          <w:kern w:val="0"/>
          <w:sz w:val="18"/>
          <w:szCs w:val="18"/>
        </w:rPr>
        <w:t>:</w:t>
      </w:r>
      <w:r w:rsidR="006B403E" w:rsidRPr="006B403E">
        <w:rPr>
          <w:sz w:val="24"/>
          <w:szCs w:val="22"/>
        </w:rPr>
        <w:t xml:space="preserve"> </w:t>
      </w:r>
      <w:hyperlink r:id="rId1" w:anchor="/main/practicalGuidance/difference_analysis" w:history="1">
        <w:r w:rsidR="006B403E">
          <w:rPr>
            <w:rStyle w:val="af3"/>
            <w:rFonts w:ascii="Times New Roman" w:eastAsia="標楷體" w:hAnsi="Times New Roman"/>
            <w:kern w:val="0"/>
            <w:sz w:val="18"/>
            <w:szCs w:val="18"/>
          </w:rPr>
          <w:t>https://isds.tpex.org.tw/IFRS/front/#/main/practicalGuidance/difference_analysis</w:t>
        </w:r>
      </w:hyperlink>
      <w:r w:rsidR="006B403E">
        <w:rPr>
          <w:rFonts w:ascii="Times New Roman" w:eastAsia="標楷體" w:hAnsi="Times New Roman" w:hint="eastAsia"/>
          <w:color w:val="000000"/>
          <w:kern w:val="0"/>
          <w:sz w:val="18"/>
          <w:szCs w:val="18"/>
        </w:rPr>
        <w:t>；及</w:t>
      </w:r>
      <w:r w:rsidRPr="00983607">
        <w:rPr>
          <w:rFonts w:ascii="Times New Roman" w:eastAsia="標楷體" w:hAnsi="Times New Roman" w:hint="eastAsia"/>
          <w:color w:val="000000"/>
          <w:kern w:val="0"/>
          <w:sz w:val="18"/>
          <w:szCs w:val="18"/>
        </w:rPr>
        <w:t>至「接軌</w:t>
      </w:r>
      <w:r w:rsidRPr="00983607">
        <w:rPr>
          <w:rFonts w:ascii="Times New Roman" w:eastAsia="標楷體" w:hAnsi="Times New Roman"/>
          <w:color w:val="000000"/>
          <w:kern w:val="0"/>
          <w:sz w:val="18"/>
          <w:szCs w:val="18"/>
        </w:rPr>
        <w:t>IFRS</w:t>
      </w:r>
      <w:r w:rsidRPr="00983607">
        <w:rPr>
          <w:rFonts w:ascii="Times New Roman" w:eastAsia="標楷體" w:hAnsi="Times New Roman" w:hint="eastAsia"/>
          <w:color w:val="000000"/>
          <w:kern w:val="0"/>
          <w:sz w:val="18"/>
          <w:szCs w:val="18"/>
        </w:rPr>
        <w:t>永續揭露準則專區」網站之「宣導專區」項下觀看準則課程影音介紹</w:t>
      </w:r>
      <w:hyperlink r:id="rId2" w:anchor="/main/disseminate/course-video" w:history="1">
        <w:r w:rsidR="00F444AC" w:rsidRPr="00B5530C">
          <w:rPr>
            <w:rStyle w:val="af3"/>
            <w:rFonts w:ascii="Times New Roman" w:eastAsia="標楷體" w:hAnsi="Times New Roman"/>
            <w:kern w:val="0"/>
            <w:sz w:val="18"/>
            <w:szCs w:val="18"/>
          </w:rPr>
          <w:t>https://isds.tpex.org.tw/IFRS/front/#/main/disseminate/course-video</w:t>
        </w:r>
      </w:hyperlink>
    </w:p>
  </w:footnote>
  <w:footnote w:id="5">
    <w:p w14:paraId="5E3DFBB8" w14:textId="0E27AC9A" w:rsidR="009A1AE7" w:rsidRPr="00983607" w:rsidRDefault="009A1AE7" w:rsidP="00983607">
      <w:pPr>
        <w:pStyle w:val="af5"/>
        <w:ind w:left="196" w:hangingChars="98" w:hanging="196"/>
        <w:jc w:val="both"/>
        <w:rPr>
          <w:rFonts w:ascii="Times New Roman" w:eastAsia="標楷體" w:hAnsi="Times New Roman"/>
          <w:color w:val="000000" w:themeColor="text1"/>
          <w:kern w:val="0"/>
          <w:sz w:val="18"/>
          <w:szCs w:val="18"/>
        </w:rPr>
      </w:pPr>
      <w:r w:rsidRPr="00B16776">
        <w:rPr>
          <w:rStyle w:val="af7"/>
        </w:rPr>
        <w:footnoteRef/>
      </w:r>
      <w:r w:rsidR="00966DD6" w:rsidRPr="00B16776">
        <w:rPr>
          <w:rFonts w:ascii="Times New Roman" w:eastAsia="標楷體" w:hAnsi="Times New Roman" w:hint="eastAsia"/>
          <w:sz w:val="18"/>
          <w:szCs w:val="18"/>
        </w:rPr>
        <w:t>溫室氣體排放之衡量方法，除依氣候變遷因應法規定應盤查之排放源另依環境部所定之方法外，應</w:t>
      </w:r>
      <w:r w:rsidR="00D84DAB" w:rsidRPr="00B16776">
        <w:rPr>
          <w:rFonts w:ascii="Times New Roman" w:eastAsia="標楷體" w:hAnsi="Times New Roman" w:hint="eastAsia"/>
          <w:sz w:val="18"/>
          <w:szCs w:val="18"/>
        </w:rPr>
        <w:t>使用</w:t>
      </w:r>
      <w:r w:rsidR="00966DD6" w:rsidRPr="00B16776">
        <w:rPr>
          <w:rFonts w:ascii="Times New Roman" w:eastAsia="標楷體" w:hAnsi="Times New Roman" w:hint="eastAsia"/>
          <w:sz w:val="18"/>
          <w:szCs w:val="18"/>
        </w:rPr>
        <w:t>溫室氣體盤查議定書</w:t>
      </w:r>
      <w:r w:rsidR="00966DD6" w:rsidRPr="00B16776">
        <w:rPr>
          <w:rFonts w:ascii="Times New Roman" w:eastAsia="標楷體" w:hAnsi="Times New Roman"/>
          <w:sz w:val="18"/>
          <w:szCs w:val="18"/>
        </w:rPr>
        <w:t>(GHG Protocol)</w:t>
      </w:r>
      <w:r w:rsidR="00D84DAB" w:rsidRPr="00B16776">
        <w:rPr>
          <w:rFonts w:ascii="Times New Roman" w:eastAsia="標楷體" w:hAnsi="Times New Roman" w:hint="eastAsia"/>
          <w:sz w:val="18"/>
          <w:szCs w:val="18"/>
        </w:rPr>
        <w:t>進行盤查</w:t>
      </w:r>
      <w:r w:rsidR="00966DD6" w:rsidRPr="00B16776">
        <w:rPr>
          <w:rFonts w:ascii="Times New Roman" w:eastAsia="標楷體" w:hAnsi="Times New Roman" w:hint="eastAsia"/>
          <w:sz w:val="18"/>
          <w:szCs w:val="18"/>
        </w:rPr>
        <w:t>，並依</w:t>
      </w:r>
      <w:r w:rsidR="00D84DAB" w:rsidRPr="00B16776">
        <w:rPr>
          <w:rFonts w:ascii="Times New Roman" w:eastAsia="標楷體" w:hAnsi="Times New Roman" w:hint="eastAsia"/>
          <w:sz w:val="18"/>
          <w:szCs w:val="18"/>
        </w:rPr>
        <w:t xml:space="preserve">IFRS </w:t>
      </w:r>
      <w:r w:rsidR="00966DD6" w:rsidRPr="00B16776">
        <w:rPr>
          <w:rFonts w:ascii="Times New Roman" w:eastAsia="標楷體" w:hAnsi="Times New Roman"/>
          <w:sz w:val="18"/>
          <w:szCs w:val="18"/>
        </w:rPr>
        <w:t>S2</w:t>
      </w:r>
      <w:r w:rsidR="00966DD6" w:rsidRPr="00B16776">
        <w:rPr>
          <w:rFonts w:ascii="Times New Roman" w:eastAsia="標楷體" w:hAnsi="Times New Roman" w:hint="eastAsia"/>
          <w:sz w:val="18"/>
          <w:szCs w:val="18"/>
        </w:rPr>
        <w:t>規定揭露所適用之方法及衡量作法、輸入值及假設等資訊</w:t>
      </w:r>
      <w:r w:rsidR="00D84DAB" w:rsidRPr="00B16776">
        <w:rPr>
          <w:rFonts w:ascii="Times New Roman" w:eastAsia="標楷體" w:hAnsi="Times New Roman" w:hint="eastAsia"/>
          <w:sz w:val="18"/>
          <w:szCs w:val="18"/>
        </w:rPr>
        <w:t>(</w:t>
      </w:r>
      <w:r w:rsidR="00D84DAB" w:rsidRPr="00B16776">
        <w:rPr>
          <w:rFonts w:ascii="Times New Roman" w:eastAsia="標楷體" w:hAnsi="Times New Roman" w:hint="eastAsia"/>
          <w:sz w:val="18"/>
          <w:szCs w:val="18"/>
        </w:rPr>
        <w:t>詳</w:t>
      </w:r>
      <w:r w:rsidR="00D84DAB" w:rsidRPr="00B16776">
        <w:rPr>
          <w:rFonts w:ascii="Times New Roman" w:eastAsia="標楷體" w:hAnsi="Times New Roman" w:hint="eastAsia"/>
          <w:sz w:val="18"/>
          <w:szCs w:val="18"/>
        </w:rPr>
        <w:t xml:space="preserve">IFRS S2 </w:t>
      </w:r>
      <w:r w:rsidR="00D84DAB" w:rsidRPr="00B16776">
        <w:rPr>
          <w:rFonts w:ascii="Times New Roman" w:eastAsia="標楷體" w:hAnsi="Times New Roman" w:hint="eastAsia"/>
          <w:sz w:val="18"/>
          <w:szCs w:val="18"/>
        </w:rPr>
        <w:t>第</w:t>
      </w:r>
      <w:r w:rsidR="00D84DAB" w:rsidRPr="00B16776">
        <w:rPr>
          <w:rFonts w:ascii="Times New Roman" w:eastAsia="標楷體" w:hAnsi="Times New Roman" w:hint="eastAsia"/>
          <w:sz w:val="18"/>
          <w:szCs w:val="18"/>
        </w:rPr>
        <w:t>29</w:t>
      </w:r>
      <w:r w:rsidR="00D84DAB" w:rsidRPr="00B16776">
        <w:rPr>
          <w:rFonts w:ascii="Times New Roman" w:eastAsia="標楷體" w:hAnsi="Times New Roman" w:hint="eastAsia"/>
          <w:sz w:val="18"/>
          <w:szCs w:val="18"/>
        </w:rPr>
        <w:t>段</w:t>
      </w:r>
      <w:r w:rsidR="00D84DAB" w:rsidRPr="00B16776">
        <w:rPr>
          <w:rFonts w:ascii="Times New Roman" w:eastAsia="標楷體" w:hAnsi="Times New Roman" w:hint="eastAsia"/>
          <w:sz w:val="18"/>
          <w:szCs w:val="18"/>
        </w:rPr>
        <w:t>(a)</w:t>
      </w:r>
      <w:r w:rsidR="00D84DAB" w:rsidRPr="00B16776">
        <w:rPr>
          <w:rFonts w:ascii="Times New Roman" w:eastAsia="標楷體" w:hAnsi="Times New Roman" w:hint="eastAsia"/>
          <w:sz w:val="18"/>
          <w:szCs w:val="18"/>
        </w:rPr>
        <w:t>及其附錄</w:t>
      </w:r>
      <w:r w:rsidR="00D84DAB" w:rsidRPr="00B16776">
        <w:rPr>
          <w:rFonts w:ascii="Times New Roman" w:eastAsia="標楷體" w:hAnsi="Times New Roman" w:hint="eastAsia"/>
          <w:sz w:val="18"/>
          <w:szCs w:val="18"/>
        </w:rPr>
        <w:t>B)</w:t>
      </w:r>
      <w:r w:rsidR="00966DD6" w:rsidRPr="00B16776">
        <w:rPr>
          <w:rFonts w:ascii="Times New Roman" w:eastAsia="標楷體" w:hAnsi="Times New Roman" w:hint="eastAsia"/>
          <w:sz w:val="18"/>
          <w:szCs w:val="18"/>
        </w:rPr>
        <w:t>；公司若於首次適用之前一年度報導期間使用其他方法衡量溫室氣體排放，於首次適用永續揭露準則之年度得繼續使用該其他方法。</w:t>
      </w:r>
    </w:p>
  </w:footnote>
  <w:footnote w:id="6">
    <w:p w14:paraId="271802CF" w14:textId="77777777" w:rsidR="00413065" w:rsidRPr="00983607" w:rsidRDefault="00413065" w:rsidP="00983607">
      <w:pPr>
        <w:pStyle w:val="af5"/>
        <w:ind w:left="176" w:hangingChars="98" w:hanging="176"/>
        <w:jc w:val="both"/>
        <w:rPr>
          <w:rFonts w:ascii="Times New Roman" w:eastAsia="標楷體" w:hAnsi="Times New Roman"/>
          <w:sz w:val="18"/>
          <w:szCs w:val="18"/>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3"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4"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w:t>
        </w:r>
        <w:r w:rsidRPr="00983607">
          <w:rPr>
            <w:rFonts w:ascii="Times New Roman" w:hAnsi="Times New Roman"/>
            <w:sz w:val="18"/>
            <w:szCs w:val="18"/>
          </w:rPr>
          <w:t>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5"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7">
    <w:p w14:paraId="1110E436" w14:textId="77777777" w:rsidR="005B39AB" w:rsidRPr="00983607" w:rsidRDefault="005B39AB"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第</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段之規定，「</w:t>
      </w:r>
      <w:bookmarkStart w:id="0" w:name="_Hlk166848301"/>
      <w:r w:rsidRPr="00983607">
        <w:rPr>
          <w:rFonts w:ascii="Times New Roman" w:eastAsia="標楷體" w:hAnsi="Times New Roman" w:hint="eastAsia"/>
          <w:color w:val="000000"/>
          <w:kern w:val="0"/>
          <w:sz w:val="18"/>
          <w:szCs w:val="18"/>
        </w:rPr>
        <w:t>可合理預期將影響個體展望之</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bookmarkEnd w:id="0"/>
      <w:r w:rsidRPr="00983607">
        <w:rPr>
          <w:rFonts w:ascii="Times New Roman" w:eastAsia="標楷體" w:hAnsi="Times New Roman" w:hint="eastAsia"/>
          <w:color w:val="000000"/>
          <w:kern w:val="0"/>
          <w:sz w:val="18"/>
          <w:szCs w:val="18"/>
        </w:rPr>
        <w:t>」意即可合理預期將於短期、中期或長期影響個體之現金流量、其對籌資之可得性或資金成本之</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p>
  </w:footnote>
  <w:footnote w:id="8">
    <w:p w14:paraId="500FB50C" w14:textId="77777777" w:rsidR="005B39AB" w:rsidRPr="00983607" w:rsidRDefault="005B39AB"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S2</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27</w:t>
      </w:r>
      <w:r w:rsidRPr="00983607">
        <w:rPr>
          <w:rFonts w:ascii="Times New Roman" w:eastAsia="標楷體" w:hAnsi="Times New Roman" w:hint="eastAsia"/>
          <w:color w:val="000000"/>
          <w:kern w:val="0"/>
          <w:sz w:val="18"/>
          <w:szCs w:val="18"/>
        </w:rPr>
        <w:t>至</w:t>
      </w:r>
      <w:r w:rsidRPr="00983607">
        <w:rPr>
          <w:rFonts w:ascii="Times New Roman" w:eastAsia="標楷體" w:hAnsi="Times New Roman"/>
          <w:color w:val="000000"/>
          <w:kern w:val="0"/>
          <w:sz w:val="18"/>
          <w:szCs w:val="18"/>
        </w:rPr>
        <w:t>37</w:t>
      </w:r>
      <w:r w:rsidRPr="00983607">
        <w:rPr>
          <w:rFonts w:ascii="Times New Roman" w:eastAsia="標楷體" w:hAnsi="Times New Roman" w:hint="eastAsia"/>
          <w:color w:val="000000"/>
          <w:kern w:val="0"/>
          <w:sz w:val="18"/>
          <w:szCs w:val="18"/>
        </w:rPr>
        <w:t>段之</w:t>
      </w:r>
      <w:r w:rsidRPr="00983607">
        <w:rPr>
          <w:rFonts w:ascii="Times New Roman" w:eastAsia="標楷體" w:hAnsi="Times New Roman"/>
          <w:color w:val="000000"/>
          <w:kern w:val="0"/>
          <w:sz w:val="18"/>
          <w:szCs w:val="18"/>
        </w:rPr>
        <w:t>7</w:t>
      </w:r>
      <w:r w:rsidRPr="00983607">
        <w:rPr>
          <w:rFonts w:ascii="Times New Roman" w:eastAsia="標楷體" w:hAnsi="Times New Roman" w:hint="eastAsia"/>
          <w:color w:val="000000"/>
          <w:kern w:val="0"/>
          <w:sz w:val="18"/>
          <w:szCs w:val="18"/>
        </w:rPr>
        <w:t>項跨行業指標（溫室氣體</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氣候相關轉型風險</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氣候相關實體風險、氣候相關機會、資本配置、內部碳價格，以及薪酬連結至氣候）、特定行業基礎指標，與氣候相關目標。</w:t>
      </w:r>
    </w:p>
  </w:footnote>
  <w:footnote w:id="9">
    <w:p w14:paraId="05A16781" w14:textId="77777777" w:rsidR="005B39AB" w:rsidRPr="00983607" w:rsidRDefault="005B39AB" w:rsidP="00983607">
      <w:pPr>
        <w:pStyle w:val="af5"/>
        <w:ind w:left="176" w:hangingChars="98" w:hanging="176"/>
        <w:jc w:val="both"/>
        <w:rPr>
          <w:rFonts w:ascii="Times New Roman" w:eastAsia="標楷體" w:hAnsi="Times New Roman"/>
          <w:color w:val="000000"/>
          <w:kern w:val="0"/>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11</w:t>
      </w:r>
      <w:r w:rsidRPr="00983607">
        <w:rPr>
          <w:rFonts w:ascii="Times New Roman" w:eastAsia="標楷體" w:hAnsi="Times New Roman" w:hint="eastAsia"/>
          <w:color w:val="000000"/>
          <w:kern w:val="0"/>
          <w:sz w:val="18"/>
          <w:szCs w:val="18"/>
        </w:rPr>
        <w:t>段之規定及第</w:t>
      </w:r>
      <w:r w:rsidRPr="00983607">
        <w:rPr>
          <w:rFonts w:ascii="Times New Roman" w:eastAsia="標楷體" w:hAnsi="Times New Roman"/>
          <w:color w:val="000000"/>
          <w:kern w:val="0"/>
          <w:sz w:val="18"/>
          <w:szCs w:val="18"/>
        </w:rPr>
        <w:t>I</w:t>
      </w:r>
      <w:r>
        <w:rPr>
          <w:rFonts w:ascii="Times New Roman" w:eastAsia="標楷體" w:hAnsi="Times New Roman" w:hint="eastAsia"/>
          <w:color w:val="000000"/>
          <w:kern w:val="0"/>
          <w:sz w:val="18"/>
          <w:szCs w:val="18"/>
        </w:rPr>
        <w:t>B7</w:t>
      </w:r>
      <w:r w:rsidRPr="00983607">
        <w:rPr>
          <w:rFonts w:ascii="Times New Roman" w:eastAsia="標楷體" w:hAnsi="Times New Roman" w:hint="eastAsia"/>
          <w:color w:val="000000"/>
          <w:kern w:val="0"/>
          <w:sz w:val="18"/>
          <w:szCs w:val="18"/>
        </w:rPr>
        <w:t>段之說明，</w:t>
      </w:r>
      <w:r w:rsidRPr="008F36CC">
        <w:rPr>
          <w:rFonts w:ascii="Times New Roman" w:eastAsia="標楷體" w:hAnsi="Times New Roman"/>
          <w:color w:val="000000"/>
          <w:kern w:val="0"/>
          <w:sz w:val="18"/>
          <w:szCs w:val="18"/>
        </w:rPr>
        <w:t>行業基礎施行指引</w:t>
      </w:r>
      <w:r w:rsidRPr="00983607">
        <w:rPr>
          <w:rFonts w:ascii="Times New Roman" w:eastAsia="標楷體" w:hAnsi="Times New Roman" w:hint="eastAsia"/>
          <w:color w:val="000000"/>
          <w:kern w:val="0"/>
          <w:sz w:val="18"/>
          <w:szCs w:val="18"/>
        </w:rPr>
        <w:t>之揭露主題及相關指標並非已臻詳盡，公司應公允表達可合理預期將影響個體展望之所有</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p>
  </w:footnote>
  <w:footnote w:id="10">
    <w:p w14:paraId="1C0C60AF" w14:textId="61577BC5" w:rsidR="005B39AB" w:rsidRPr="00F844AD" w:rsidRDefault="005B39AB" w:rsidP="00983607">
      <w:pPr>
        <w:pStyle w:val="af5"/>
        <w:ind w:left="176" w:hangingChars="98" w:hanging="176"/>
        <w:jc w:val="both"/>
        <w:rPr>
          <w:rFonts w:ascii="Times New Roman" w:hAnsi="Times New Roman"/>
          <w:color w:val="0563C1" w:themeColor="hyperlink"/>
          <w:u w:val="single"/>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024ECA">
        <w:rPr>
          <w:rFonts w:ascii="Times New Roman" w:eastAsia="標楷體" w:hAnsi="Times New Roman" w:hint="eastAsia"/>
          <w:sz w:val="18"/>
          <w:szCs w:val="18"/>
        </w:rPr>
        <w:t>公司</w:t>
      </w:r>
      <w:r w:rsidR="00707B97" w:rsidRPr="00024ECA">
        <w:rPr>
          <w:rFonts w:ascii="Times New Roman" w:eastAsia="標楷體" w:hAnsi="Times New Roman" w:hint="eastAsia"/>
          <w:sz w:val="18"/>
          <w:szCs w:val="18"/>
        </w:rPr>
        <w:t>應</w:t>
      </w:r>
      <w:r w:rsidRPr="00024ECA">
        <w:rPr>
          <w:rFonts w:ascii="Times New Roman" w:eastAsia="標楷體" w:hAnsi="Times New Roman" w:hint="eastAsia"/>
          <w:sz w:val="18"/>
          <w:szCs w:val="18"/>
        </w:rPr>
        <w:t>配合</w:t>
      </w:r>
      <w:r w:rsidR="00B50163" w:rsidRPr="00024ECA">
        <w:rPr>
          <w:rFonts w:ascii="Times New Roman" w:eastAsia="標楷體" w:hAnsi="Times New Roman" w:hint="eastAsia"/>
          <w:sz w:val="18"/>
          <w:szCs w:val="18"/>
        </w:rPr>
        <w:t>2026</w:t>
      </w:r>
      <w:r w:rsidR="00B50163" w:rsidRPr="00024ECA">
        <w:rPr>
          <w:rFonts w:ascii="Times New Roman" w:eastAsia="標楷體" w:hAnsi="Times New Roman" w:hint="eastAsia"/>
          <w:sz w:val="18"/>
          <w:szCs w:val="18"/>
        </w:rPr>
        <w:t>年</w:t>
      </w:r>
      <w:r w:rsidR="00024ECA" w:rsidRPr="00024ECA">
        <w:rPr>
          <w:rFonts w:ascii="Times New Roman" w:eastAsia="標楷體" w:hAnsi="Times New Roman" w:hint="eastAsia"/>
          <w:sz w:val="18"/>
          <w:szCs w:val="18"/>
        </w:rPr>
        <w:t>9</w:t>
      </w:r>
      <w:r w:rsidR="00B50163" w:rsidRPr="00024ECA">
        <w:rPr>
          <w:rFonts w:ascii="Times New Roman" w:eastAsia="標楷體" w:hAnsi="Times New Roman" w:hint="eastAsia"/>
          <w:sz w:val="18"/>
          <w:szCs w:val="18"/>
        </w:rPr>
        <w:t>月</w:t>
      </w:r>
      <w:r w:rsidR="00024ECA" w:rsidRPr="00024ECA">
        <w:rPr>
          <w:rFonts w:ascii="Times New Roman" w:eastAsia="標楷體" w:hAnsi="Times New Roman" w:hint="eastAsia"/>
          <w:sz w:val="18"/>
          <w:szCs w:val="18"/>
        </w:rPr>
        <w:t>23</w:t>
      </w:r>
      <w:r w:rsidR="00B50163" w:rsidRPr="00024ECA">
        <w:rPr>
          <w:rFonts w:ascii="Times New Roman" w:eastAsia="標楷體" w:hAnsi="Times New Roman" w:hint="eastAsia"/>
          <w:sz w:val="18"/>
          <w:szCs w:val="18"/>
        </w:rPr>
        <w:t>日</w:t>
      </w:r>
      <w:r w:rsidR="00707B97" w:rsidRPr="00024ECA">
        <w:rPr>
          <w:rFonts w:ascii="Times New Roman" w:eastAsia="標楷體" w:hAnsi="Times New Roman" w:hint="eastAsia"/>
          <w:sz w:val="18"/>
          <w:szCs w:val="18"/>
        </w:rPr>
        <w:t>發布之修正</w:t>
      </w:r>
      <w:r w:rsidR="00707B97" w:rsidRPr="00024ECA">
        <w:rPr>
          <w:rFonts w:ascii="標楷體" w:eastAsia="標楷體" w:hAnsi="標楷體" w:hint="eastAsia"/>
          <w:sz w:val="18"/>
          <w:szCs w:val="18"/>
        </w:rPr>
        <w:t>「</w:t>
      </w:r>
      <w:r w:rsidR="00707B97" w:rsidRPr="00024ECA">
        <w:rPr>
          <w:rFonts w:ascii="Times New Roman" w:eastAsia="標楷體" w:hAnsi="Times New Roman" w:hint="eastAsia"/>
          <w:sz w:val="18"/>
          <w:szCs w:val="18"/>
        </w:rPr>
        <w:t>上市櫃公司永續發展路徑圖</w:t>
      </w:r>
      <w:r w:rsidR="00707B97" w:rsidRPr="00024ECA">
        <w:rPr>
          <w:rFonts w:ascii="標楷體" w:eastAsia="標楷體" w:hAnsi="標楷體" w:hint="eastAsia"/>
          <w:sz w:val="18"/>
          <w:szCs w:val="18"/>
        </w:rPr>
        <w:t>」</w:t>
      </w:r>
      <w:r w:rsidRPr="00024ECA">
        <w:rPr>
          <w:rFonts w:ascii="Times New Roman" w:eastAsia="標楷體" w:hAnsi="Times New Roman" w:hint="eastAsia"/>
          <w:sz w:val="18"/>
          <w:szCs w:val="18"/>
        </w:rPr>
        <w:t>之時程規劃及執行盤查。</w:t>
      </w:r>
    </w:p>
  </w:footnote>
  <w:footnote w:id="11">
    <w:p w14:paraId="578AFF6E" w14:textId="77777777" w:rsidR="002060DD" w:rsidRPr="00983607" w:rsidRDefault="002060DD" w:rsidP="002060DD">
      <w:pPr>
        <w:pStyle w:val="af5"/>
        <w:ind w:left="196" w:hangingChars="98" w:hanging="196"/>
        <w:jc w:val="both"/>
        <w:rPr>
          <w:rFonts w:ascii="Times New Roman" w:eastAsia="標楷體" w:hAnsi="Times New Roman"/>
          <w:color w:val="000000"/>
          <w:kern w:val="0"/>
          <w:sz w:val="18"/>
          <w:szCs w:val="18"/>
        </w:rPr>
      </w:pPr>
      <w:r w:rsidRPr="009B0EED">
        <w:rPr>
          <w:rStyle w:val="af7"/>
          <w:rFonts w:ascii="Times New Roman" w:eastAsia="標楷體" w:hAnsi="Times New Roman"/>
        </w:rPr>
        <w:footnoteRef/>
      </w:r>
      <w:r w:rsidRPr="00983607">
        <w:rPr>
          <w:rFonts w:ascii="Times New Roman" w:eastAsia="標楷體" w:hAnsi="Times New Roman"/>
          <w:color w:val="000000"/>
          <w:kern w:val="0"/>
          <w:sz w:val="18"/>
          <w:szCs w:val="18"/>
        </w:rPr>
        <w:t xml:space="preserve"> </w:t>
      </w:r>
      <w:r w:rsidRPr="00983607">
        <w:rPr>
          <w:rFonts w:ascii="Times New Roman" w:eastAsia="標楷體" w:hAnsi="Times New Roman" w:hint="eastAsia"/>
          <w:color w:val="000000"/>
          <w:kern w:val="0"/>
          <w:sz w:val="18"/>
          <w:szCs w:val="18"/>
        </w:rPr>
        <w:t>例如，若公司員工績效考核制度與永續發展政策結合，則考量是否依據其揭露於年報永續資訊專章中與</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相關風險與機會有關之目標調整公司績效考核制度。</w:t>
      </w:r>
    </w:p>
  </w:footnote>
  <w:footnote w:id="12">
    <w:p w14:paraId="54F9C8BA" w14:textId="58284EC5" w:rsidR="004F6556" w:rsidRPr="004F6556" w:rsidRDefault="004F6556" w:rsidP="00BA5E69">
      <w:pPr>
        <w:pStyle w:val="af5"/>
        <w:ind w:left="300" w:hangingChars="150" w:hanging="300"/>
        <w:jc w:val="both"/>
      </w:pPr>
      <w:r w:rsidRPr="009B0EED">
        <w:rPr>
          <w:rStyle w:val="af7"/>
        </w:rPr>
        <w:footnoteRef/>
      </w:r>
      <w:r w:rsidRPr="00665DC8">
        <w:rPr>
          <w:rFonts w:ascii="Times New Roman" w:eastAsia="標楷體" w:hAnsi="Times New Roman"/>
          <w:color w:val="000000"/>
          <w:kern w:val="0"/>
          <w:sz w:val="18"/>
          <w:szCs w:val="18"/>
        </w:rPr>
        <w:t xml:space="preserve"> </w:t>
      </w:r>
      <w:r w:rsidR="00F23811" w:rsidRPr="00F23811">
        <w:rPr>
          <w:rFonts w:ascii="Times New Roman" w:eastAsia="標楷體" w:hAnsi="Times New Roman"/>
          <w:color w:val="000000"/>
          <w:kern w:val="0"/>
          <w:sz w:val="18"/>
          <w:szCs w:val="18"/>
        </w:rPr>
        <w:t>本項執行進度得併同年報永續專章提報於</w:t>
      </w:r>
      <w:r w:rsidR="00F23811" w:rsidRPr="00F23811">
        <w:rPr>
          <w:rFonts w:ascii="Times New Roman" w:eastAsia="標楷體" w:hAnsi="Times New Roman"/>
          <w:color w:val="000000"/>
          <w:kern w:val="0"/>
          <w:sz w:val="18"/>
          <w:szCs w:val="18"/>
        </w:rPr>
        <w:t>202</w:t>
      </w:r>
      <w:r w:rsidR="008F5A94">
        <w:rPr>
          <w:rFonts w:ascii="Times New Roman" w:eastAsia="標楷體" w:hAnsi="Times New Roman" w:hint="eastAsia"/>
          <w:color w:val="000000"/>
          <w:kern w:val="0"/>
          <w:sz w:val="18"/>
          <w:szCs w:val="18"/>
        </w:rPr>
        <w:t>9</w:t>
      </w:r>
      <w:r w:rsidR="00F23811" w:rsidRPr="00F23811">
        <w:rPr>
          <w:rFonts w:ascii="Times New Roman" w:eastAsia="標楷體" w:hAnsi="Times New Roman"/>
          <w:color w:val="000000"/>
          <w:kern w:val="0"/>
          <w:sz w:val="18"/>
          <w:szCs w:val="18"/>
        </w:rPr>
        <w:t>年第</w:t>
      </w:r>
      <w:r w:rsidR="00F23811" w:rsidRPr="00F23811">
        <w:rPr>
          <w:rFonts w:ascii="Times New Roman" w:eastAsia="標楷體" w:hAnsi="Times New Roman"/>
          <w:color w:val="000000"/>
          <w:kern w:val="0"/>
          <w:sz w:val="18"/>
          <w:szCs w:val="18"/>
        </w:rPr>
        <w:t>1</w:t>
      </w:r>
      <w:r w:rsidR="00F23811" w:rsidRPr="00F23811">
        <w:rPr>
          <w:rFonts w:ascii="Times New Roman" w:eastAsia="標楷體" w:hAnsi="Times New Roman"/>
          <w:color w:val="000000"/>
          <w:kern w:val="0"/>
          <w:sz w:val="18"/>
          <w:szCs w:val="18"/>
        </w:rPr>
        <w:t>季</w:t>
      </w:r>
      <w:r w:rsidR="00F23811" w:rsidRPr="00F23811">
        <w:rPr>
          <w:rFonts w:ascii="Times New Roman" w:eastAsia="標楷體" w:hAnsi="Times New Roman"/>
          <w:color w:val="000000"/>
          <w:kern w:val="0"/>
          <w:sz w:val="18"/>
          <w:szCs w:val="18"/>
        </w:rPr>
        <w:t>(</w:t>
      </w:r>
      <w:r w:rsidR="00F23811" w:rsidRPr="00F23811">
        <w:rPr>
          <w:rFonts w:ascii="Times New Roman" w:eastAsia="標楷體" w:hAnsi="Times New Roman"/>
          <w:color w:val="000000"/>
          <w:kern w:val="0"/>
          <w:sz w:val="18"/>
          <w:szCs w:val="18"/>
        </w:rPr>
        <w:t>或第</w:t>
      </w:r>
      <w:r w:rsidR="00F23811" w:rsidRPr="00F23811">
        <w:rPr>
          <w:rFonts w:ascii="Times New Roman" w:eastAsia="標楷體" w:hAnsi="Times New Roman"/>
          <w:color w:val="000000"/>
          <w:kern w:val="0"/>
          <w:sz w:val="18"/>
          <w:szCs w:val="18"/>
        </w:rPr>
        <w:t>2</w:t>
      </w:r>
      <w:r w:rsidR="00F23811" w:rsidRPr="00F23811">
        <w:rPr>
          <w:rFonts w:ascii="Times New Roman" w:eastAsia="標楷體" w:hAnsi="Times New Roman"/>
          <w:color w:val="000000"/>
          <w:kern w:val="0"/>
          <w:sz w:val="18"/>
          <w:szCs w:val="18"/>
        </w:rPr>
        <w:t>季</w:t>
      </w:r>
      <w:r w:rsidR="00F23811" w:rsidRPr="00F23811">
        <w:rPr>
          <w:rFonts w:ascii="Times New Roman" w:eastAsia="標楷體" w:hAnsi="Times New Roman"/>
          <w:color w:val="000000"/>
          <w:kern w:val="0"/>
          <w:sz w:val="18"/>
          <w:szCs w:val="18"/>
        </w:rPr>
        <w:t>)</w:t>
      </w:r>
      <w:r w:rsidR="00F23811" w:rsidRPr="00F23811">
        <w:rPr>
          <w:rFonts w:ascii="Times New Roman" w:eastAsia="標楷體" w:hAnsi="Times New Roman"/>
          <w:color w:val="000000"/>
          <w:kern w:val="0"/>
          <w:sz w:val="18"/>
          <w:szCs w:val="18"/>
        </w:rPr>
        <w:t>董事會通過，並於該季結束後</w:t>
      </w:r>
      <w:r w:rsidR="00F23811" w:rsidRPr="00F23811">
        <w:rPr>
          <w:rFonts w:ascii="Times New Roman" w:eastAsia="標楷體" w:hAnsi="Times New Roman"/>
          <w:color w:val="000000"/>
          <w:kern w:val="0"/>
          <w:sz w:val="18"/>
          <w:szCs w:val="18"/>
        </w:rPr>
        <w:t>15</w:t>
      </w:r>
      <w:r w:rsidR="00F23811" w:rsidRPr="00F23811">
        <w:rPr>
          <w:rFonts w:ascii="Times New Roman" w:eastAsia="標楷體" w:hAnsi="Times New Roman"/>
          <w:color w:val="000000"/>
          <w:kern w:val="0"/>
          <w:sz w:val="18"/>
          <w:szCs w:val="18"/>
        </w:rPr>
        <w:t>日內完成導入計畫執行情形之申報</w:t>
      </w:r>
      <w:r w:rsidRPr="00665DC8">
        <w:rPr>
          <w:rFonts w:ascii="Times New Roman" w:eastAsia="標楷體" w:hAnsi="Times New Roman" w:hint="eastAsia"/>
          <w:color w:val="000000"/>
          <w:kern w:val="0"/>
          <w:sz w:val="18"/>
          <w:szCs w:val="18"/>
        </w:rPr>
        <w:t>。</w:t>
      </w:r>
    </w:p>
  </w:footnote>
  <w:footnote w:id="13">
    <w:p w14:paraId="1C90F740" w14:textId="24A587D7" w:rsidR="00F87FCB" w:rsidRPr="0030165A" w:rsidRDefault="00F87FCB" w:rsidP="00F87FCB">
      <w:pPr>
        <w:pStyle w:val="af5"/>
      </w:pPr>
      <w:r>
        <w:rPr>
          <w:rStyle w:val="af7"/>
        </w:rPr>
        <w:footnoteRef/>
      </w:r>
      <w:r>
        <w:t xml:space="preserve"> </w:t>
      </w:r>
      <w:r w:rsidR="00183BAF" w:rsidRPr="00183BAF">
        <w:rPr>
          <w:rFonts w:ascii="Times New Roman" w:eastAsia="標楷體" w:hAnsi="Times New Roman"/>
          <w:color w:val="000000"/>
          <w:kern w:val="0"/>
          <w:sz w:val="18"/>
          <w:szCs w:val="18"/>
        </w:rPr>
        <w:t>依據</w:t>
      </w:r>
      <w:r w:rsidR="00183BAF" w:rsidRPr="00183BAF">
        <w:rPr>
          <w:rFonts w:ascii="Times New Roman" w:eastAsia="標楷體" w:hAnsi="Times New Roman"/>
          <w:color w:val="000000"/>
          <w:kern w:val="0"/>
          <w:sz w:val="18"/>
          <w:szCs w:val="18"/>
        </w:rPr>
        <w:t>2026</w:t>
      </w:r>
      <w:r w:rsidR="00183BAF" w:rsidRPr="00183BAF">
        <w:rPr>
          <w:rFonts w:ascii="Times New Roman" w:eastAsia="標楷體" w:hAnsi="Times New Roman"/>
          <w:color w:val="000000"/>
          <w:kern w:val="0"/>
          <w:sz w:val="18"/>
          <w:szCs w:val="18"/>
        </w:rPr>
        <w:t>年</w:t>
      </w:r>
      <w:r w:rsidR="00183BAF" w:rsidRPr="00183BAF">
        <w:rPr>
          <w:rFonts w:ascii="Times New Roman" w:eastAsia="標楷體" w:hAnsi="Times New Roman"/>
          <w:color w:val="000000"/>
          <w:kern w:val="0"/>
          <w:sz w:val="18"/>
          <w:szCs w:val="18"/>
        </w:rPr>
        <w:t>9</w:t>
      </w:r>
      <w:r w:rsidR="00183BAF" w:rsidRPr="00183BAF">
        <w:rPr>
          <w:rFonts w:ascii="Times New Roman" w:eastAsia="標楷體" w:hAnsi="Times New Roman"/>
          <w:color w:val="000000"/>
          <w:kern w:val="0"/>
          <w:sz w:val="18"/>
          <w:szCs w:val="18"/>
        </w:rPr>
        <w:t>月</w:t>
      </w:r>
      <w:r w:rsidR="00183BAF" w:rsidRPr="00183BAF">
        <w:rPr>
          <w:rFonts w:ascii="Times New Roman" w:eastAsia="標楷體" w:hAnsi="Times New Roman"/>
          <w:color w:val="000000"/>
          <w:kern w:val="0"/>
          <w:sz w:val="18"/>
          <w:szCs w:val="18"/>
        </w:rPr>
        <w:t>23</w:t>
      </w:r>
      <w:r w:rsidR="00183BAF" w:rsidRPr="00183BAF">
        <w:rPr>
          <w:rFonts w:ascii="Times New Roman" w:eastAsia="標楷體" w:hAnsi="Times New Roman"/>
          <w:color w:val="000000"/>
          <w:kern w:val="0"/>
          <w:sz w:val="18"/>
          <w:szCs w:val="18"/>
        </w:rPr>
        <w:t>日修訂之接軌及政策藍圖，實收資本額</w:t>
      </w:r>
      <w:r w:rsidR="00183BAF" w:rsidRPr="00183BAF">
        <w:rPr>
          <w:rFonts w:ascii="Times New Roman" w:eastAsia="標楷體" w:hAnsi="Times New Roman"/>
          <w:color w:val="000000"/>
          <w:kern w:val="0"/>
          <w:sz w:val="18"/>
          <w:szCs w:val="18"/>
        </w:rPr>
        <w:t>20</w:t>
      </w:r>
      <w:r w:rsidR="00183BAF" w:rsidRPr="00183BAF">
        <w:rPr>
          <w:rFonts w:ascii="Times New Roman" w:eastAsia="標楷體" w:hAnsi="Times New Roman"/>
          <w:color w:val="000000"/>
          <w:kern w:val="0"/>
          <w:sz w:val="18"/>
          <w:szCs w:val="18"/>
        </w:rPr>
        <w:t>億元以上未達</w:t>
      </w:r>
      <w:r w:rsidR="00183BAF" w:rsidRPr="00183BAF">
        <w:rPr>
          <w:rFonts w:ascii="Times New Roman" w:eastAsia="標楷體" w:hAnsi="Times New Roman"/>
          <w:color w:val="000000"/>
          <w:kern w:val="0"/>
          <w:sz w:val="18"/>
          <w:szCs w:val="18"/>
        </w:rPr>
        <w:t>50</w:t>
      </w:r>
      <w:r w:rsidR="00183BAF" w:rsidRPr="00183BAF">
        <w:rPr>
          <w:rFonts w:ascii="Times New Roman" w:eastAsia="標楷體" w:hAnsi="Times New Roman"/>
          <w:color w:val="000000"/>
          <w:kern w:val="0"/>
          <w:sz w:val="18"/>
          <w:szCs w:val="18"/>
        </w:rPr>
        <w:t>億元之非金融保險業、及未達</w:t>
      </w:r>
      <w:r w:rsidR="00183BAF" w:rsidRPr="00183BAF">
        <w:rPr>
          <w:rFonts w:ascii="Times New Roman" w:eastAsia="標楷體" w:hAnsi="Times New Roman"/>
          <w:color w:val="000000"/>
          <w:kern w:val="0"/>
          <w:sz w:val="18"/>
          <w:szCs w:val="18"/>
        </w:rPr>
        <w:t>20</w:t>
      </w:r>
      <w:r w:rsidR="00183BAF" w:rsidRPr="00183BAF">
        <w:rPr>
          <w:rFonts w:ascii="Times New Roman" w:eastAsia="標楷體" w:hAnsi="Times New Roman"/>
          <w:color w:val="000000"/>
          <w:kern w:val="0"/>
          <w:sz w:val="18"/>
          <w:szCs w:val="18"/>
        </w:rPr>
        <w:t>億元惟屬環境部公告應盤查登錄及查驗對象之上市櫃公司，得適用以下豁免措施，包含首次適用前</w:t>
      </w:r>
      <w:r w:rsidR="00183BAF" w:rsidRPr="00183BAF">
        <w:rPr>
          <w:rFonts w:ascii="Times New Roman" w:eastAsia="標楷體" w:hAnsi="Times New Roman"/>
          <w:color w:val="000000"/>
          <w:kern w:val="0"/>
          <w:sz w:val="18"/>
          <w:szCs w:val="18"/>
        </w:rPr>
        <w:t>2</w:t>
      </w:r>
      <w:r w:rsidR="00183BAF" w:rsidRPr="00183BAF">
        <w:rPr>
          <w:rFonts w:ascii="Times New Roman" w:eastAsia="標楷體" w:hAnsi="Times New Roman"/>
          <w:color w:val="000000"/>
          <w:kern w:val="0"/>
          <w:sz w:val="18"/>
          <w:szCs w:val="18"/>
        </w:rPr>
        <w:t>個會計年度得豁免揭露氣候以外之永續資訊及範疇三溫室氣體排放資訊採自願揭露。另首次適用前</w:t>
      </w:r>
      <w:r w:rsidR="00183BAF" w:rsidRPr="00183BAF">
        <w:rPr>
          <w:rFonts w:ascii="Times New Roman" w:eastAsia="標楷體" w:hAnsi="Times New Roman"/>
          <w:color w:val="000000"/>
          <w:kern w:val="0"/>
          <w:sz w:val="18"/>
          <w:szCs w:val="18"/>
        </w:rPr>
        <w:t>2</w:t>
      </w:r>
      <w:r w:rsidR="00183BAF" w:rsidRPr="00183BAF">
        <w:rPr>
          <w:rFonts w:ascii="Times New Roman" w:eastAsia="標楷體" w:hAnsi="Times New Roman"/>
          <w:color w:val="000000"/>
          <w:kern w:val="0"/>
          <w:sz w:val="18"/>
          <w:szCs w:val="18"/>
        </w:rPr>
        <w:t>年度，永續專章得依年報時限</w:t>
      </w:r>
      <w:r w:rsidR="00183BAF" w:rsidRPr="00183BAF">
        <w:rPr>
          <w:rFonts w:ascii="Times New Roman" w:eastAsia="標楷體" w:hAnsi="Times New Roman"/>
          <w:color w:val="000000"/>
          <w:kern w:val="0"/>
          <w:sz w:val="18"/>
          <w:szCs w:val="18"/>
        </w:rPr>
        <w:t>(</w:t>
      </w:r>
      <w:r w:rsidR="00183BAF" w:rsidRPr="00183BAF">
        <w:rPr>
          <w:rFonts w:ascii="Times New Roman" w:eastAsia="標楷體" w:hAnsi="Times New Roman"/>
          <w:color w:val="000000"/>
          <w:kern w:val="0"/>
          <w:sz w:val="18"/>
          <w:szCs w:val="18"/>
        </w:rPr>
        <w:t>股東會前</w:t>
      </w:r>
      <w:r w:rsidR="00183BAF" w:rsidRPr="00183BAF">
        <w:rPr>
          <w:rFonts w:ascii="Times New Roman" w:eastAsia="標楷體" w:hAnsi="Times New Roman"/>
          <w:color w:val="000000"/>
          <w:kern w:val="0"/>
          <w:sz w:val="18"/>
          <w:szCs w:val="18"/>
        </w:rPr>
        <w:t>14</w:t>
      </w:r>
      <w:r w:rsidR="00183BAF" w:rsidRPr="00183BAF">
        <w:rPr>
          <w:rFonts w:ascii="Times New Roman" w:eastAsia="標楷體" w:hAnsi="Times New Roman"/>
          <w:color w:val="000000"/>
          <w:kern w:val="0"/>
          <w:sz w:val="18"/>
          <w:szCs w:val="18"/>
        </w:rPr>
        <w:t>日</w:t>
      </w:r>
      <w:r w:rsidR="00183BAF" w:rsidRPr="00183BAF">
        <w:rPr>
          <w:rFonts w:ascii="Times New Roman" w:eastAsia="標楷體" w:hAnsi="Times New Roman"/>
          <w:color w:val="000000"/>
          <w:kern w:val="0"/>
          <w:sz w:val="18"/>
          <w:szCs w:val="18"/>
        </w:rPr>
        <w:t>)</w:t>
      </w:r>
      <w:r w:rsidR="00183BAF" w:rsidRPr="00183BAF">
        <w:rPr>
          <w:rFonts w:ascii="Times New Roman" w:eastAsia="標楷體" w:hAnsi="Times New Roman"/>
          <w:color w:val="000000"/>
          <w:kern w:val="0"/>
          <w:sz w:val="18"/>
          <w:szCs w:val="18"/>
        </w:rPr>
        <w:t>申報，第</w:t>
      </w:r>
      <w:r w:rsidR="00183BAF" w:rsidRPr="00183BAF">
        <w:rPr>
          <w:rFonts w:ascii="Times New Roman" w:eastAsia="標楷體" w:hAnsi="Times New Roman"/>
          <w:color w:val="000000"/>
          <w:kern w:val="0"/>
          <w:sz w:val="18"/>
          <w:szCs w:val="18"/>
        </w:rPr>
        <w:t>3</w:t>
      </w:r>
      <w:r w:rsidR="00183BAF" w:rsidRPr="00183BAF">
        <w:rPr>
          <w:rFonts w:ascii="Times New Roman" w:eastAsia="標楷體" w:hAnsi="Times New Roman"/>
          <w:color w:val="000000"/>
          <w:kern w:val="0"/>
          <w:sz w:val="18"/>
          <w:szCs w:val="18"/>
        </w:rPr>
        <w:t>年起仍應與年度財務報告同時申報。</w:t>
      </w:r>
    </w:p>
  </w:footnote>
  <w:footnote w:id="14">
    <w:p w14:paraId="10C63774" w14:textId="09E3EAD8" w:rsidR="00055CD4" w:rsidRPr="00725485" w:rsidRDefault="00055CD4">
      <w:pPr>
        <w:pStyle w:val="af5"/>
      </w:pPr>
      <w:r w:rsidRPr="00725485">
        <w:rPr>
          <w:rStyle w:val="af7"/>
        </w:rPr>
        <w:footnoteRef/>
      </w:r>
      <w:r w:rsidRPr="00725485">
        <w:t xml:space="preserve"> </w:t>
      </w:r>
      <w:r w:rsidRPr="00725485">
        <w:rPr>
          <w:rFonts w:ascii="Times New Roman" w:eastAsia="標楷體" w:hAnsi="Times New Roman" w:hint="eastAsia"/>
          <w:color w:val="000000"/>
          <w:kern w:val="0"/>
          <w:sz w:val="18"/>
          <w:szCs w:val="18"/>
        </w:rPr>
        <w:t>若當季無工作項目則無須提報董事會。</w:t>
      </w:r>
    </w:p>
  </w:footnote>
  <w:footnote w:id="15">
    <w:p w14:paraId="1EFF2527" w14:textId="6C5CD3F2" w:rsidR="004D1AFC" w:rsidRPr="004D1AFC" w:rsidRDefault="004D1AFC">
      <w:pPr>
        <w:pStyle w:val="af5"/>
      </w:pPr>
      <w:r w:rsidRPr="00725485">
        <w:rPr>
          <w:rStyle w:val="af7"/>
        </w:rPr>
        <w:footnoteRef/>
      </w:r>
      <w:r w:rsidRPr="00725485">
        <w:t xml:space="preserve"> </w:t>
      </w:r>
      <w:r w:rsidR="008F5A94" w:rsidRPr="008F5A94">
        <w:rPr>
          <w:rFonts w:ascii="Times New Roman" w:eastAsia="標楷體" w:hAnsi="Times New Roman"/>
          <w:color w:val="000000"/>
          <w:kern w:val="0"/>
          <w:sz w:val="18"/>
          <w:szCs w:val="18"/>
        </w:rPr>
        <w:t>本項執行進度得併同年報永續專章提報於</w:t>
      </w:r>
      <w:r w:rsidR="008F5A94" w:rsidRPr="008F5A94">
        <w:rPr>
          <w:rFonts w:ascii="Times New Roman" w:eastAsia="標楷體" w:hAnsi="Times New Roman"/>
          <w:color w:val="000000"/>
          <w:kern w:val="0"/>
          <w:sz w:val="18"/>
          <w:szCs w:val="18"/>
        </w:rPr>
        <w:t>202</w:t>
      </w:r>
      <w:r w:rsidR="008F5A94">
        <w:rPr>
          <w:rFonts w:ascii="Times New Roman" w:eastAsia="標楷體" w:hAnsi="Times New Roman" w:hint="eastAsia"/>
          <w:color w:val="000000"/>
          <w:kern w:val="0"/>
          <w:sz w:val="18"/>
          <w:szCs w:val="18"/>
        </w:rPr>
        <w:t>9</w:t>
      </w:r>
      <w:r w:rsidR="008F5A94" w:rsidRPr="008F5A94">
        <w:rPr>
          <w:rFonts w:ascii="Times New Roman" w:eastAsia="標楷體" w:hAnsi="Times New Roman"/>
          <w:color w:val="000000"/>
          <w:kern w:val="0"/>
          <w:sz w:val="18"/>
          <w:szCs w:val="18"/>
        </w:rPr>
        <w:t>年第</w:t>
      </w:r>
      <w:r w:rsidR="008F5A94" w:rsidRPr="008F5A94">
        <w:rPr>
          <w:rFonts w:ascii="Times New Roman" w:eastAsia="標楷體" w:hAnsi="Times New Roman"/>
          <w:color w:val="000000"/>
          <w:kern w:val="0"/>
          <w:sz w:val="18"/>
          <w:szCs w:val="18"/>
        </w:rPr>
        <w:t>1</w:t>
      </w:r>
      <w:r w:rsidR="008F5A94" w:rsidRPr="008F5A94">
        <w:rPr>
          <w:rFonts w:ascii="Times New Roman" w:eastAsia="標楷體" w:hAnsi="Times New Roman"/>
          <w:color w:val="000000"/>
          <w:kern w:val="0"/>
          <w:sz w:val="18"/>
          <w:szCs w:val="18"/>
        </w:rPr>
        <w:t>季</w:t>
      </w:r>
      <w:r w:rsidR="008F5A94" w:rsidRPr="008F5A94">
        <w:rPr>
          <w:rFonts w:ascii="Times New Roman" w:eastAsia="標楷體" w:hAnsi="Times New Roman"/>
          <w:color w:val="000000"/>
          <w:kern w:val="0"/>
          <w:sz w:val="18"/>
          <w:szCs w:val="18"/>
        </w:rPr>
        <w:t>(</w:t>
      </w:r>
      <w:r w:rsidR="008F5A94" w:rsidRPr="008F5A94">
        <w:rPr>
          <w:rFonts w:ascii="Times New Roman" w:eastAsia="標楷體" w:hAnsi="Times New Roman"/>
          <w:color w:val="000000"/>
          <w:kern w:val="0"/>
          <w:sz w:val="18"/>
          <w:szCs w:val="18"/>
        </w:rPr>
        <w:t>或第</w:t>
      </w:r>
      <w:r w:rsidR="008F5A94" w:rsidRPr="008F5A94">
        <w:rPr>
          <w:rFonts w:ascii="Times New Roman" w:eastAsia="標楷體" w:hAnsi="Times New Roman"/>
          <w:color w:val="000000"/>
          <w:kern w:val="0"/>
          <w:sz w:val="18"/>
          <w:szCs w:val="18"/>
        </w:rPr>
        <w:t>2</w:t>
      </w:r>
      <w:r w:rsidR="008F5A94" w:rsidRPr="008F5A94">
        <w:rPr>
          <w:rFonts w:ascii="Times New Roman" w:eastAsia="標楷體" w:hAnsi="Times New Roman"/>
          <w:color w:val="000000"/>
          <w:kern w:val="0"/>
          <w:sz w:val="18"/>
          <w:szCs w:val="18"/>
        </w:rPr>
        <w:t>季</w:t>
      </w:r>
      <w:r w:rsidR="008F5A94" w:rsidRPr="008F5A94">
        <w:rPr>
          <w:rFonts w:ascii="Times New Roman" w:eastAsia="標楷體" w:hAnsi="Times New Roman"/>
          <w:color w:val="000000"/>
          <w:kern w:val="0"/>
          <w:sz w:val="18"/>
          <w:szCs w:val="18"/>
        </w:rPr>
        <w:t>)</w:t>
      </w:r>
      <w:r w:rsidR="008F5A94" w:rsidRPr="008F5A94">
        <w:rPr>
          <w:rFonts w:ascii="Times New Roman" w:eastAsia="標楷體" w:hAnsi="Times New Roman"/>
          <w:color w:val="000000"/>
          <w:kern w:val="0"/>
          <w:sz w:val="18"/>
          <w:szCs w:val="18"/>
        </w:rPr>
        <w:t>董事會通過，並於該季結束後</w:t>
      </w:r>
      <w:r w:rsidR="008F5A94" w:rsidRPr="008F5A94">
        <w:rPr>
          <w:rFonts w:ascii="Times New Roman" w:eastAsia="標楷體" w:hAnsi="Times New Roman"/>
          <w:color w:val="000000"/>
          <w:kern w:val="0"/>
          <w:sz w:val="18"/>
          <w:szCs w:val="18"/>
        </w:rPr>
        <w:t>15</w:t>
      </w:r>
      <w:r w:rsidR="008F5A94" w:rsidRPr="008F5A94">
        <w:rPr>
          <w:rFonts w:ascii="Times New Roman" w:eastAsia="標楷體" w:hAnsi="Times New Roman"/>
          <w:color w:val="000000"/>
          <w:kern w:val="0"/>
          <w:sz w:val="18"/>
          <w:szCs w:val="18"/>
        </w:rPr>
        <w:t>日內完成導入計畫執行情形之申報。</w:t>
      </w:r>
    </w:p>
  </w:footnote>
  <w:footnote w:id="16">
    <w:p w14:paraId="0D87B445" w14:textId="3A3AF81B" w:rsidR="005B66AC" w:rsidRPr="00983607" w:rsidRDefault="005B66AC" w:rsidP="00983607">
      <w:pPr>
        <w:pStyle w:val="af5"/>
        <w:ind w:left="196" w:hangingChars="98" w:hanging="196"/>
        <w:jc w:val="both"/>
        <w:rPr>
          <w:rFonts w:ascii="標楷體" w:eastAsia="標楷體" w:hAnsi="標楷體"/>
          <w:szCs w:val="24"/>
        </w:rPr>
      </w:pPr>
      <w:r w:rsidRPr="00A544D3">
        <w:rPr>
          <w:rStyle w:val="af7"/>
        </w:rPr>
        <w:footnoteRef/>
      </w:r>
      <w:r w:rsidRPr="00983607">
        <w:rPr>
          <w:rFonts w:ascii="標楷體" w:eastAsia="標楷體" w:hAnsi="標楷體"/>
          <w:color w:val="000000"/>
          <w:kern w:val="0"/>
          <w:sz w:val="18"/>
          <w:szCs w:val="18"/>
        </w:rPr>
        <w:t xml:space="preserve"> </w:t>
      </w:r>
      <w:r w:rsidRPr="00983607">
        <w:rPr>
          <w:rFonts w:ascii="標楷體" w:eastAsia="標楷體" w:hAnsi="標楷體" w:hint="eastAsia"/>
          <w:color w:val="000000"/>
          <w:kern w:val="0"/>
          <w:sz w:val="18"/>
          <w:szCs w:val="18"/>
        </w:rPr>
        <w:t>「發生可能性」及「影響程度」分為</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個等級，</w:t>
      </w:r>
      <w:r w:rsidRPr="00983607">
        <w:rPr>
          <w:rFonts w:ascii="標楷體" w:eastAsia="標楷體" w:hAnsi="標楷體"/>
          <w:color w:val="000000"/>
          <w:kern w:val="0"/>
          <w:sz w:val="18"/>
          <w:szCs w:val="18"/>
        </w:rPr>
        <w:t xml:space="preserve">1 </w:t>
      </w:r>
      <w:r w:rsidRPr="00983607">
        <w:rPr>
          <w:rFonts w:ascii="標楷體" w:eastAsia="標楷體" w:hAnsi="標楷體" w:hint="eastAsia"/>
          <w:color w:val="000000"/>
          <w:kern w:val="0"/>
          <w:sz w:val="18"/>
          <w:szCs w:val="18"/>
        </w:rPr>
        <w:t>為最低、</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為最高。其中「影響程度」將重大偶發事件遵循事項中規範之預期損失達一千萬美金</w:t>
      </w:r>
      <w:r w:rsidRPr="00983607">
        <w:rPr>
          <w:rFonts w:ascii="標楷體" w:eastAsia="標楷體" w:hAnsi="標楷體"/>
          <w:color w:val="000000"/>
          <w:kern w:val="0"/>
          <w:sz w:val="18"/>
          <w:szCs w:val="18"/>
        </w:rPr>
        <w:t>(</w:t>
      </w:r>
      <w:r w:rsidRPr="00983607">
        <w:rPr>
          <w:rFonts w:ascii="標楷體" w:eastAsia="標楷體" w:hAnsi="標楷體" w:hint="eastAsia"/>
          <w:color w:val="000000"/>
          <w:kern w:val="0"/>
          <w:sz w:val="18"/>
          <w:szCs w:val="18"/>
        </w:rPr>
        <w:t>約臺幣三億元</w:t>
      </w:r>
      <w:r w:rsidRPr="00983607">
        <w:rPr>
          <w:rFonts w:ascii="標楷體" w:eastAsia="標楷體" w:hAnsi="標楷體"/>
          <w:color w:val="000000"/>
          <w:kern w:val="0"/>
          <w:sz w:val="18"/>
          <w:szCs w:val="18"/>
        </w:rPr>
        <w:t xml:space="preserve">) </w:t>
      </w:r>
      <w:r w:rsidRPr="00983607">
        <w:rPr>
          <w:rFonts w:ascii="標楷體" w:eastAsia="標楷體" w:hAnsi="標楷體" w:hint="eastAsia"/>
          <w:color w:val="000000"/>
          <w:kern w:val="0"/>
          <w:sz w:val="18"/>
          <w:szCs w:val="18"/>
        </w:rPr>
        <w:t>設為影響程度極大值。</w:t>
      </w:r>
    </w:p>
  </w:footnote>
  <w:footnote w:id="17">
    <w:p w14:paraId="19D84FED" w14:textId="59450AC1" w:rsidR="00413065" w:rsidRPr="00983607" w:rsidRDefault="00413065" w:rsidP="00D802FB">
      <w:pPr>
        <w:pStyle w:val="af5"/>
        <w:ind w:left="315" w:hangingChars="175" w:hanging="315"/>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永續報導之有效內部控制之最佳實務可參考會計研究發展基金會（王怡心譯）出版之「實現對永續報導之有效內部控制</w:t>
      </w:r>
      <w:r w:rsidRPr="00983607">
        <w:rPr>
          <w:rFonts w:ascii="Times New Roman" w:eastAsia="標楷體" w:hAnsi="Times New Roman"/>
          <w:sz w:val="18"/>
          <w:szCs w:val="18"/>
        </w:rPr>
        <w:t>(ICSR</w:t>
      </w:r>
      <w:r w:rsidRPr="00983607">
        <w:rPr>
          <w:rFonts w:ascii="Times New Roman" w:eastAsia="標楷體" w:hAnsi="Times New Roman" w:hint="eastAsia"/>
          <w:sz w:val="18"/>
          <w:szCs w:val="18"/>
        </w:rPr>
        <w:t>）：透過</w:t>
      </w:r>
      <w:r w:rsidRPr="00983607">
        <w:rPr>
          <w:rFonts w:ascii="Times New Roman" w:eastAsia="標楷體" w:hAnsi="Times New Roman"/>
          <w:sz w:val="18"/>
          <w:szCs w:val="18"/>
        </w:rPr>
        <w:t>COSO</w:t>
      </w:r>
      <w:r w:rsidRPr="00983607">
        <w:rPr>
          <w:rFonts w:ascii="Times New Roman" w:eastAsia="標楷體" w:hAnsi="Times New Roman" w:hint="eastAsia"/>
          <w:sz w:val="18"/>
          <w:szCs w:val="18"/>
        </w:rPr>
        <w:t>《內部控制</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整合架構》建立信任與信心</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w:t>
      </w:r>
    </w:p>
  </w:footnote>
  <w:footnote w:id="18">
    <w:p w14:paraId="0CDA906D" w14:textId="7B5BD0CA" w:rsidR="00413065" w:rsidRPr="00983607" w:rsidRDefault="00413065" w:rsidP="00BD7F85">
      <w:pPr>
        <w:pStyle w:val="af5"/>
        <w:ind w:left="302" w:hangingChars="168" w:hanging="302"/>
        <w:rPr>
          <w:rFonts w:ascii="Times New Roman" w:eastAsia="標楷體" w:hAnsi="Times New Roman"/>
          <w:sz w:val="18"/>
          <w:szCs w:val="18"/>
        </w:rPr>
      </w:pPr>
      <w:r w:rsidRPr="00983607">
        <w:rPr>
          <w:rStyle w:val="af7"/>
          <w:rFonts w:ascii="Times New Roman" w:hAnsi="Times New Roman"/>
          <w:sz w:val="18"/>
          <w:szCs w:val="18"/>
        </w:rPr>
        <w:footnoteRef/>
      </w:r>
      <w:r w:rsidR="003A31FC" w:rsidRPr="00983607">
        <w:rPr>
          <w:rFonts w:ascii="Times New Roman" w:hAnsi="Times New Roman"/>
          <w:sz w:val="18"/>
          <w:szCs w:val="18"/>
          <w:vertAlign w:val="superscript"/>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6"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7"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8"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19">
    <w:p w14:paraId="18B1A200" w14:textId="379CEE7A" w:rsidR="00413065" w:rsidRPr="00983607" w:rsidRDefault="00413065" w:rsidP="00F435BB">
      <w:pPr>
        <w:pStyle w:val="af5"/>
        <w:rPr>
          <w:rFonts w:ascii="Times New Roman" w:eastAsia="標楷體" w:hAnsi="Times New Roman"/>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參考「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永續揭露準則導入計畫第一階段企業宣導會」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永續揭露準則導入計畫簡報第</w:t>
      </w:r>
      <w:r w:rsidRPr="00983607">
        <w:rPr>
          <w:rFonts w:ascii="Times New Roman" w:eastAsia="標楷體" w:hAnsi="Times New Roman"/>
          <w:sz w:val="18"/>
          <w:szCs w:val="18"/>
        </w:rPr>
        <w:t>58</w:t>
      </w:r>
      <w:r w:rsidRPr="00983607">
        <w:rPr>
          <w:rFonts w:ascii="Times New Roman" w:eastAsia="標楷體" w:hAnsi="Times New Roman" w:hint="eastAsia"/>
          <w:sz w:val="18"/>
          <w:szCs w:val="18"/>
        </w:rPr>
        <w:t>頁，</w:t>
      </w:r>
      <w:hyperlink r:id="rId9" w:anchor="/main/disseminate/course-video" w:history="1">
        <w:r w:rsidRPr="00983607">
          <w:rPr>
            <w:rFonts w:ascii="Times New Roman" w:eastAsia="標楷體" w:hAnsi="Times New Roman"/>
            <w:sz w:val="18"/>
            <w:szCs w:val="18"/>
          </w:rPr>
          <w:t>https://isds.tpex.org.tw/IFRS/front/#/main/disseminate/course-video</w:t>
        </w:r>
      </w:hyperlink>
      <w:r w:rsidRPr="00983607">
        <w:rPr>
          <w:rFonts w:ascii="Times New Roman" w:eastAsia="標楷體" w:hAnsi="Times New Roman" w:hint="eastAsia"/>
          <w:sz w:val="18"/>
          <w:szCs w:val="18"/>
        </w:rPr>
        <w:t>。</w:t>
      </w:r>
    </w:p>
  </w:footnote>
  <w:footnote w:id="20">
    <w:p w14:paraId="769D5442" w14:textId="0C92C11E" w:rsidR="00413065" w:rsidRDefault="00413065">
      <w:pPr>
        <w:pStyle w:val="af5"/>
      </w:pPr>
      <w:r w:rsidRPr="00A544D3">
        <w:rPr>
          <w:rStyle w:val="af7"/>
        </w:rPr>
        <w:footnoteRef/>
      </w:r>
      <w:r w:rsidRPr="00983607">
        <w:rPr>
          <w:rFonts w:ascii="Times New Roman" w:eastAsia="標楷體" w:hAnsi="Times New Roman"/>
          <w:sz w:val="18"/>
          <w:szCs w:val="18"/>
        </w:rPr>
        <w:t xml:space="preserve"> IFRS</w:t>
      </w:r>
      <w:r w:rsidR="00F87FCB" w:rsidRPr="00983607" w:rsidDel="00F87FCB">
        <w:rPr>
          <w:rFonts w:ascii="Times New Roman" w:eastAsia="標楷體" w:hAnsi="Times New Roman"/>
          <w:sz w:val="18"/>
          <w:szCs w:val="18"/>
        </w:rPr>
        <w:t xml:space="preserve"> </w:t>
      </w:r>
      <w:r w:rsidRPr="00983607">
        <w:rPr>
          <w:rFonts w:ascii="Times New Roman" w:eastAsia="標楷體" w:hAnsi="Times New Roman"/>
          <w:sz w:val="18"/>
          <w:szCs w:val="18"/>
        </w:rPr>
        <w:t>S2</w:t>
      </w:r>
      <w:r w:rsidRPr="00983607">
        <w:rPr>
          <w:rFonts w:ascii="Times New Roman" w:eastAsia="標楷體" w:hAnsi="Times New Roman" w:hint="eastAsia"/>
          <w:sz w:val="18"/>
          <w:szCs w:val="18"/>
        </w:rPr>
        <w:t>允許企業依其情況決定短期、中期、長期之時間區間。時間區間之考量因素請參</w:t>
      </w:r>
      <w:r w:rsidRPr="00983607">
        <w:rPr>
          <w:rFonts w:ascii="Times New Roman" w:eastAsia="標楷體" w:hAnsi="Times New Roman"/>
          <w:sz w:val="18"/>
          <w:szCs w:val="18"/>
        </w:rPr>
        <w:t>IFRS S2</w:t>
      </w:r>
      <w:r w:rsidRPr="00983607">
        <w:rPr>
          <w:rFonts w:ascii="Times New Roman" w:eastAsia="標楷體" w:hAnsi="Times New Roman" w:hint="eastAsia"/>
          <w:sz w:val="18"/>
          <w:szCs w:val="18"/>
        </w:rPr>
        <w:t>實務指引第</w:t>
      </w:r>
      <w:r w:rsidRPr="00983607">
        <w:rPr>
          <w:rFonts w:ascii="Times New Roman" w:eastAsia="標楷體" w:hAnsi="Times New Roman"/>
          <w:sz w:val="18"/>
          <w:szCs w:val="18"/>
        </w:rPr>
        <w:t>34</w:t>
      </w:r>
      <w:r w:rsidRPr="00983607">
        <w:rPr>
          <w:rFonts w:ascii="Times New Roman" w:eastAsia="標楷體" w:hAnsi="Times New Roman" w:hint="eastAsia"/>
          <w:sz w:val="18"/>
          <w:szCs w:val="18"/>
        </w:rPr>
        <w:t>頁，</w:t>
      </w:r>
      <w:hyperlink r:id="rId10" w:anchor="/main/practicalGuidance/PG_example" w:history="1">
        <w:r w:rsidRPr="00983607">
          <w:rPr>
            <w:rFonts w:ascii="Times New Roman" w:eastAsia="標楷體" w:hAnsi="Times New Roman"/>
            <w:sz w:val="18"/>
            <w:szCs w:val="18"/>
          </w:rPr>
          <w:t>https://isds.tpex.org.tw/IFRS/front/#/main/practicalGuidance/PG_example</w:t>
        </w:r>
      </w:hyperlink>
      <w:r w:rsidRPr="00983607">
        <w:rPr>
          <w:rFonts w:ascii="Times New Roman" w:eastAsia="標楷體" w:hAnsi="Times New Roman" w:hint="eastAsia"/>
          <w:sz w:val="18"/>
          <w:szCs w:val="18"/>
        </w:rPr>
        <w:t>。</w:t>
      </w:r>
    </w:p>
  </w:footnote>
  <w:footnote w:id="21">
    <w:p w14:paraId="17D04F29" w14:textId="5E01226B" w:rsidR="00413065" w:rsidRPr="00983607" w:rsidRDefault="00413065" w:rsidP="00C561D9">
      <w:pPr>
        <w:widowControl/>
        <w:spacing w:line="360" w:lineRule="exact"/>
        <w:rPr>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電子</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紙本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CF8" w14:textId="04DF5C6D" w:rsidR="00413065" w:rsidRPr="00840470" w:rsidRDefault="00840470" w:rsidP="00840470">
    <w:pPr>
      <w:pStyle w:val="a9"/>
    </w:pPr>
    <w:r w:rsidRPr="00316493">
      <w:rPr>
        <w:rFonts w:ascii="標楷體" w:eastAsia="標楷體" w:hAnsi="標楷體" w:hint="eastAsia"/>
      </w:rPr>
      <w:t>1150</w:t>
    </w:r>
    <w:r w:rsidR="001265A3">
      <w:rPr>
        <w:rFonts w:ascii="標楷體" w:eastAsia="標楷體" w:hAnsi="標楷體" w:hint="eastAsia"/>
      </w:rPr>
      <w:t>9</w:t>
    </w:r>
    <w:r w:rsidRPr="00316493">
      <w:rPr>
        <w:rFonts w:ascii="標楷體" w:eastAsia="標楷體" w:hAnsi="標楷體" w:hint="eastAsia"/>
      </w:rPr>
      <w:t>版</w:t>
    </w:r>
    <w:r>
      <w:rPr>
        <w:rFonts w:ascii="標楷體" w:eastAsia="標楷體" w:hAnsi="標楷體" w:hint="eastAsia"/>
      </w:rPr>
      <w:t>(</w:t>
    </w:r>
    <w:r w:rsidR="00D03503">
      <w:rPr>
        <w:rFonts w:ascii="標楷體" w:eastAsia="標楷體" w:hAnsi="標楷體" w:hint="eastAsia"/>
      </w:rPr>
      <w:t>非金融保險業</w:t>
    </w:r>
    <w:r>
      <w:rPr>
        <w:rFonts w:ascii="標楷體" w:eastAsia="標楷體" w:hAnsi="標楷體" w:hint="eastAsia"/>
      </w:rPr>
      <w:t>第三階段公司適用)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4D"/>
    <w:multiLevelType w:val="hybridMultilevel"/>
    <w:tmpl w:val="3A425AD8"/>
    <w:lvl w:ilvl="0" w:tplc="73AC2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9038B"/>
    <w:multiLevelType w:val="hybridMultilevel"/>
    <w:tmpl w:val="409608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25C65"/>
    <w:multiLevelType w:val="hybridMultilevel"/>
    <w:tmpl w:val="C206E4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37338F"/>
    <w:multiLevelType w:val="hybridMultilevel"/>
    <w:tmpl w:val="4A42584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30AF8"/>
    <w:multiLevelType w:val="hybridMultilevel"/>
    <w:tmpl w:val="D9E00292"/>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9A5513"/>
    <w:multiLevelType w:val="hybridMultilevel"/>
    <w:tmpl w:val="F2EA7F10"/>
    <w:lvl w:ilvl="0" w:tplc="A7B2CC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CD650A"/>
    <w:multiLevelType w:val="hybridMultilevel"/>
    <w:tmpl w:val="576C5DDA"/>
    <w:lvl w:ilvl="0" w:tplc="F4AC28D0">
      <w:start w:val="1"/>
      <w:numFmt w:val="decimal"/>
      <w:lvlText w:val="%1."/>
      <w:lvlJc w:val="left"/>
      <w:pPr>
        <w:ind w:left="360" w:hanging="360"/>
      </w:pPr>
      <w:rPr>
        <w:rFonts w:hint="default"/>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93EC8"/>
    <w:multiLevelType w:val="hybridMultilevel"/>
    <w:tmpl w:val="3000EB46"/>
    <w:lvl w:ilvl="0" w:tplc="27E613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D604E3"/>
    <w:multiLevelType w:val="hybridMultilevel"/>
    <w:tmpl w:val="67967ED2"/>
    <w:lvl w:ilvl="0" w:tplc="D0E8D0B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4A6F7E"/>
    <w:multiLevelType w:val="hybridMultilevel"/>
    <w:tmpl w:val="39D87214"/>
    <w:lvl w:ilvl="0" w:tplc="A516B7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B5904"/>
    <w:multiLevelType w:val="multilevel"/>
    <w:tmpl w:val="FD22A6CC"/>
    <w:lvl w:ilvl="0">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1" w15:restartNumberingAfterBreak="0">
    <w:nsid w:val="28EE7131"/>
    <w:multiLevelType w:val="hybridMultilevel"/>
    <w:tmpl w:val="BE7C488C"/>
    <w:lvl w:ilvl="0" w:tplc="BF06C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D106B"/>
    <w:multiLevelType w:val="hybridMultilevel"/>
    <w:tmpl w:val="C86A010A"/>
    <w:lvl w:ilvl="0" w:tplc="D4E63B5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F0D4074"/>
    <w:multiLevelType w:val="hybridMultilevel"/>
    <w:tmpl w:val="D8F020C2"/>
    <w:lvl w:ilvl="0" w:tplc="7772C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22D88"/>
    <w:multiLevelType w:val="hybridMultilevel"/>
    <w:tmpl w:val="52B8BD2E"/>
    <w:lvl w:ilvl="0" w:tplc="7368E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71536"/>
    <w:multiLevelType w:val="hybridMultilevel"/>
    <w:tmpl w:val="DCCACA9E"/>
    <w:lvl w:ilvl="0" w:tplc="F1C4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8358E6"/>
    <w:multiLevelType w:val="hybridMultilevel"/>
    <w:tmpl w:val="EEEC5EB8"/>
    <w:lvl w:ilvl="0" w:tplc="84565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8B0913"/>
    <w:multiLevelType w:val="hybridMultilevel"/>
    <w:tmpl w:val="9DD0E490"/>
    <w:lvl w:ilvl="0" w:tplc="26BC542C">
      <w:start w:val="1"/>
      <w:numFmt w:val="bullet"/>
      <w:lvlText w:val="•"/>
      <w:lvlJc w:val="left"/>
      <w:pPr>
        <w:tabs>
          <w:tab w:val="num" w:pos="720"/>
        </w:tabs>
        <w:ind w:left="720" w:hanging="360"/>
      </w:pPr>
      <w:rPr>
        <w:rFonts w:ascii="Arial" w:hAnsi="Arial" w:hint="default"/>
      </w:rPr>
    </w:lvl>
    <w:lvl w:ilvl="1" w:tplc="852ED5BE" w:tentative="1">
      <w:start w:val="1"/>
      <w:numFmt w:val="bullet"/>
      <w:lvlText w:val="•"/>
      <w:lvlJc w:val="left"/>
      <w:pPr>
        <w:tabs>
          <w:tab w:val="num" w:pos="1440"/>
        </w:tabs>
        <w:ind w:left="1440" w:hanging="360"/>
      </w:pPr>
      <w:rPr>
        <w:rFonts w:ascii="Arial" w:hAnsi="Arial" w:hint="default"/>
      </w:rPr>
    </w:lvl>
    <w:lvl w:ilvl="2" w:tplc="642A1E60" w:tentative="1">
      <w:start w:val="1"/>
      <w:numFmt w:val="bullet"/>
      <w:lvlText w:val="•"/>
      <w:lvlJc w:val="left"/>
      <w:pPr>
        <w:tabs>
          <w:tab w:val="num" w:pos="2160"/>
        </w:tabs>
        <w:ind w:left="2160" w:hanging="360"/>
      </w:pPr>
      <w:rPr>
        <w:rFonts w:ascii="Arial" w:hAnsi="Arial" w:hint="default"/>
      </w:rPr>
    </w:lvl>
    <w:lvl w:ilvl="3" w:tplc="D09EC9BA" w:tentative="1">
      <w:start w:val="1"/>
      <w:numFmt w:val="bullet"/>
      <w:lvlText w:val="•"/>
      <w:lvlJc w:val="left"/>
      <w:pPr>
        <w:tabs>
          <w:tab w:val="num" w:pos="2880"/>
        </w:tabs>
        <w:ind w:left="2880" w:hanging="360"/>
      </w:pPr>
      <w:rPr>
        <w:rFonts w:ascii="Arial" w:hAnsi="Arial" w:hint="default"/>
      </w:rPr>
    </w:lvl>
    <w:lvl w:ilvl="4" w:tplc="72AA6C2E" w:tentative="1">
      <w:start w:val="1"/>
      <w:numFmt w:val="bullet"/>
      <w:lvlText w:val="•"/>
      <w:lvlJc w:val="left"/>
      <w:pPr>
        <w:tabs>
          <w:tab w:val="num" w:pos="3600"/>
        </w:tabs>
        <w:ind w:left="3600" w:hanging="360"/>
      </w:pPr>
      <w:rPr>
        <w:rFonts w:ascii="Arial" w:hAnsi="Arial" w:hint="default"/>
      </w:rPr>
    </w:lvl>
    <w:lvl w:ilvl="5" w:tplc="90664298" w:tentative="1">
      <w:start w:val="1"/>
      <w:numFmt w:val="bullet"/>
      <w:lvlText w:val="•"/>
      <w:lvlJc w:val="left"/>
      <w:pPr>
        <w:tabs>
          <w:tab w:val="num" w:pos="4320"/>
        </w:tabs>
        <w:ind w:left="4320" w:hanging="360"/>
      </w:pPr>
      <w:rPr>
        <w:rFonts w:ascii="Arial" w:hAnsi="Arial" w:hint="default"/>
      </w:rPr>
    </w:lvl>
    <w:lvl w:ilvl="6" w:tplc="109A3F6E" w:tentative="1">
      <w:start w:val="1"/>
      <w:numFmt w:val="bullet"/>
      <w:lvlText w:val="•"/>
      <w:lvlJc w:val="left"/>
      <w:pPr>
        <w:tabs>
          <w:tab w:val="num" w:pos="5040"/>
        </w:tabs>
        <w:ind w:left="5040" w:hanging="360"/>
      </w:pPr>
      <w:rPr>
        <w:rFonts w:ascii="Arial" w:hAnsi="Arial" w:hint="default"/>
      </w:rPr>
    </w:lvl>
    <w:lvl w:ilvl="7" w:tplc="D46CF368" w:tentative="1">
      <w:start w:val="1"/>
      <w:numFmt w:val="bullet"/>
      <w:lvlText w:val="•"/>
      <w:lvlJc w:val="left"/>
      <w:pPr>
        <w:tabs>
          <w:tab w:val="num" w:pos="5760"/>
        </w:tabs>
        <w:ind w:left="5760" w:hanging="360"/>
      </w:pPr>
      <w:rPr>
        <w:rFonts w:ascii="Arial" w:hAnsi="Arial" w:hint="default"/>
      </w:rPr>
    </w:lvl>
    <w:lvl w:ilvl="8" w:tplc="9DB82F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C1625A"/>
    <w:multiLevelType w:val="hybridMultilevel"/>
    <w:tmpl w:val="E544028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4DC7"/>
    <w:multiLevelType w:val="hybridMultilevel"/>
    <w:tmpl w:val="29A4DED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1144FB"/>
    <w:multiLevelType w:val="hybridMultilevel"/>
    <w:tmpl w:val="242C37C8"/>
    <w:lvl w:ilvl="0" w:tplc="6FFC8D1E">
      <w:start w:val="1"/>
      <w:numFmt w:val="bullet"/>
      <w:lvlText w:val="•"/>
      <w:lvlJc w:val="left"/>
      <w:pPr>
        <w:tabs>
          <w:tab w:val="num" w:pos="720"/>
        </w:tabs>
        <w:ind w:left="720" w:hanging="360"/>
      </w:pPr>
      <w:rPr>
        <w:rFonts w:ascii="Arial" w:hAnsi="Arial" w:hint="default"/>
      </w:rPr>
    </w:lvl>
    <w:lvl w:ilvl="1" w:tplc="3FC020DC" w:tentative="1">
      <w:start w:val="1"/>
      <w:numFmt w:val="bullet"/>
      <w:lvlText w:val="•"/>
      <w:lvlJc w:val="left"/>
      <w:pPr>
        <w:tabs>
          <w:tab w:val="num" w:pos="1440"/>
        </w:tabs>
        <w:ind w:left="1440" w:hanging="360"/>
      </w:pPr>
      <w:rPr>
        <w:rFonts w:ascii="Arial" w:hAnsi="Arial" w:hint="default"/>
      </w:rPr>
    </w:lvl>
    <w:lvl w:ilvl="2" w:tplc="15FA8C0A" w:tentative="1">
      <w:start w:val="1"/>
      <w:numFmt w:val="bullet"/>
      <w:lvlText w:val="•"/>
      <w:lvlJc w:val="left"/>
      <w:pPr>
        <w:tabs>
          <w:tab w:val="num" w:pos="2160"/>
        </w:tabs>
        <w:ind w:left="2160" w:hanging="360"/>
      </w:pPr>
      <w:rPr>
        <w:rFonts w:ascii="Arial" w:hAnsi="Arial" w:hint="default"/>
      </w:rPr>
    </w:lvl>
    <w:lvl w:ilvl="3" w:tplc="EBC229E8" w:tentative="1">
      <w:start w:val="1"/>
      <w:numFmt w:val="bullet"/>
      <w:lvlText w:val="•"/>
      <w:lvlJc w:val="left"/>
      <w:pPr>
        <w:tabs>
          <w:tab w:val="num" w:pos="2880"/>
        </w:tabs>
        <w:ind w:left="2880" w:hanging="360"/>
      </w:pPr>
      <w:rPr>
        <w:rFonts w:ascii="Arial" w:hAnsi="Arial" w:hint="default"/>
      </w:rPr>
    </w:lvl>
    <w:lvl w:ilvl="4" w:tplc="3886E074" w:tentative="1">
      <w:start w:val="1"/>
      <w:numFmt w:val="bullet"/>
      <w:lvlText w:val="•"/>
      <w:lvlJc w:val="left"/>
      <w:pPr>
        <w:tabs>
          <w:tab w:val="num" w:pos="3600"/>
        </w:tabs>
        <w:ind w:left="3600" w:hanging="360"/>
      </w:pPr>
      <w:rPr>
        <w:rFonts w:ascii="Arial" w:hAnsi="Arial" w:hint="default"/>
      </w:rPr>
    </w:lvl>
    <w:lvl w:ilvl="5" w:tplc="61428684" w:tentative="1">
      <w:start w:val="1"/>
      <w:numFmt w:val="bullet"/>
      <w:lvlText w:val="•"/>
      <w:lvlJc w:val="left"/>
      <w:pPr>
        <w:tabs>
          <w:tab w:val="num" w:pos="4320"/>
        </w:tabs>
        <w:ind w:left="4320" w:hanging="360"/>
      </w:pPr>
      <w:rPr>
        <w:rFonts w:ascii="Arial" w:hAnsi="Arial" w:hint="default"/>
      </w:rPr>
    </w:lvl>
    <w:lvl w:ilvl="6" w:tplc="096A7240" w:tentative="1">
      <w:start w:val="1"/>
      <w:numFmt w:val="bullet"/>
      <w:lvlText w:val="•"/>
      <w:lvlJc w:val="left"/>
      <w:pPr>
        <w:tabs>
          <w:tab w:val="num" w:pos="5040"/>
        </w:tabs>
        <w:ind w:left="5040" w:hanging="360"/>
      </w:pPr>
      <w:rPr>
        <w:rFonts w:ascii="Arial" w:hAnsi="Arial" w:hint="default"/>
      </w:rPr>
    </w:lvl>
    <w:lvl w:ilvl="7" w:tplc="8DFEE5B8" w:tentative="1">
      <w:start w:val="1"/>
      <w:numFmt w:val="bullet"/>
      <w:lvlText w:val="•"/>
      <w:lvlJc w:val="left"/>
      <w:pPr>
        <w:tabs>
          <w:tab w:val="num" w:pos="5760"/>
        </w:tabs>
        <w:ind w:left="5760" w:hanging="360"/>
      </w:pPr>
      <w:rPr>
        <w:rFonts w:ascii="Arial" w:hAnsi="Arial" w:hint="default"/>
      </w:rPr>
    </w:lvl>
    <w:lvl w:ilvl="8" w:tplc="6526F2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530630"/>
    <w:multiLevelType w:val="hybridMultilevel"/>
    <w:tmpl w:val="1C3464E8"/>
    <w:lvl w:ilvl="0" w:tplc="D0E8D0BE">
      <w:start w:val="1"/>
      <w:numFmt w:val="decimal"/>
      <w:lvlText w:val="%1."/>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85770B6"/>
    <w:multiLevelType w:val="hybridMultilevel"/>
    <w:tmpl w:val="6E9A9350"/>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872879"/>
    <w:multiLevelType w:val="hybridMultilevel"/>
    <w:tmpl w:val="F0EAC762"/>
    <w:lvl w:ilvl="0" w:tplc="9724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D6E2A"/>
    <w:multiLevelType w:val="hybridMultilevel"/>
    <w:tmpl w:val="FDA43BF2"/>
    <w:lvl w:ilvl="0" w:tplc="178E0512">
      <w:start w:val="1"/>
      <w:numFmt w:val="bullet"/>
      <w:lvlText w:val="•"/>
      <w:lvlJc w:val="left"/>
      <w:pPr>
        <w:tabs>
          <w:tab w:val="num" w:pos="720"/>
        </w:tabs>
        <w:ind w:left="720" w:hanging="360"/>
      </w:pPr>
      <w:rPr>
        <w:rFonts w:ascii="Arial" w:hAnsi="Arial" w:hint="default"/>
      </w:rPr>
    </w:lvl>
    <w:lvl w:ilvl="1" w:tplc="C21ADBF8" w:tentative="1">
      <w:start w:val="1"/>
      <w:numFmt w:val="bullet"/>
      <w:lvlText w:val="•"/>
      <w:lvlJc w:val="left"/>
      <w:pPr>
        <w:tabs>
          <w:tab w:val="num" w:pos="1440"/>
        </w:tabs>
        <w:ind w:left="1440" w:hanging="360"/>
      </w:pPr>
      <w:rPr>
        <w:rFonts w:ascii="Arial" w:hAnsi="Arial" w:hint="default"/>
      </w:rPr>
    </w:lvl>
    <w:lvl w:ilvl="2" w:tplc="776AAB2E" w:tentative="1">
      <w:start w:val="1"/>
      <w:numFmt w:val="bullet"/>
      <w:lvlText w:val="•"/>
      <w:lvlJc w:val="left"/>
      <w:pPr>
        <w:tabs>
          <w:tab w:val="num" w:pos="2160"/>
        </w:tabs>
        <w:ind w:left="2160" w:hanging="360"/>
      </w:pPr>
      <w:rPr>
        <w:rFonts w:ascii="Arial" w:hAnsi="Arial" w:hint="default"/>
      </w:rPr>
    </w:lvl>
    <w:lvl w:ilvl="3" w:tplc="B1C2CDD0" w:tentative="1">
      <w:start w:val="1"/>
      <w:numFmt w:val="bullet"/>
      <w:lvlText w:val="•"/>
      <w:lvlJc w:val="left"/>
      <w:pPr>
        <w:tabs>
          <w:tab w:val="num" w:pos="2880"/>
        </w:tabs>
        <w:ind w:left="2880" w:hanging="360"/>
      </w:pPr>
      <w:rPr>
        <w:rFonts w:ascii="Arial" w:hAnsi="Arial" w:hint="default"/>
      </w:rPr>
    </w:lvl>
    <w:lvl w:ilvl="4" w:tplc="3BD600B0" w:tentative="1">
      <w:start w:val="1"/>
      <w:numFmt w:val="bullet"/>
      <w:lvlText w:val="•"/>
      <w:lvlJc w:val="left"/>
      <w:pPr>
        <w:tabs>
          <w:tab w:val="num" w:pos="3600"/>
        </w:tabs>
        <w:ind w:left="3600" w:hanging="360"/>
      </w:pPr>
      <w:rPr>
        <w:rFonts w:ascii="Arial" w:hAnsi="Arial" w:hint="default"/>
      </w:rPr>
    </w:lvl>
    <w:lvl w:ilvl="5" w:tplc="DAD81002" w:tentative="1">
      <w:start w:val="1"/>
      <w:numFmt w:val="bullet"/>
      <w:lvlText w:val="•"/>
      <w:lvlJc w:val="left"/>
      <w:pPr>
        <w:tabs>
          <w:tab w:val="num" w:pos="4320"/>
        </w:tabs>
        <w:ind w:left="4320" w:hanging="360"/>
      </w:pPr>
      <w:rPr>
        <w:rFonts w:ascii="Arial" w:hAnsi="Arial" w:hint="default"/>
      </w:rPr>
    </w:lvl>
    <w:lvl w:ilvl="6" w:tplc="8BFCB44C" w:tentative="1">
      <w:start w:val="1"/>
      <w:numFmt w:val="bullet"/>
      <w:lvlText w:val="•"/>
      <w:lvlJc w:val="left"/>
      <w:pPr>
        <w:tabs>
          <w:tab w:val="num" w:pos="5040"/>
        </w:tabs>
        <w:ind w:left="5040" w:hanging="360"/>
      </w:pPr>
      <w:rPr>
        <w:rFonts w:ascii="Arial" w:hAnsi="Arial" w:hint="default"/>
      </w:rPr>
    </w:lvl>
    <w:lvl w:ilvl="7" w:tplc="551C7346" w:tentative="1">
      <w:start w:val="1"/>
      <w:numFmt w:val="bullet"/>
      <w:lvlText w:val="•"/>
      <w:lvlJc w:val="left"/>
      <w:pPr>
        <w:tabs>
          <w:tab w:val="num" w:pos="5760"/>
        </w:tabs>
        <w:ind w:left="5760" w:hanging="360"/>
      </w:pPr>
      <w:rPr>
        <w:rFonts w:ascii="Arial" w:hAnsi="Arial" w:hint="default"/>
      </w:rPr>
    </w:lvl>
    <w:lvl w:ilvl="8" w:tplc="C40CB3C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4844D2"/>
    <w:multiLevelType w:val="hybridMultilevel"/>
    <w:tmpl w:val="6A3C0526"/>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4255B3"/>
    <w:multiLevelType w:val="hybridMultilevel"/>
    <w:tmpl w:val="D910E5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F01A1D"/>
    <w:multiLevelType w:val="hybridMultilevel"/>
    <w:tmpl w:val="F81E49FE"/>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2AA63EC"/>
    <w:multiLevelType w:val="hybridMultilevel"/>
    <w:tmpl w:val="B5F0314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361072"/>
    <w:multiLevelType w:val="hybridMultilevel"/>
    <w:tmpl w:val="A4DC005C"/>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717383"/>
    <w:multiLevelType w:val="hybridMultilevel"/>
    <w:tmpl w:val="E59ADFA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DB0FAA"/>
    <w:multiLevelType w:val="hybridMultilevel"/>
    <w:tmpl w:val="36F27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5330A6"/>
    <w:multiLevelType w:val="hybridMultilevel"/>
    <w:tmpl w:val="FBB605D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24694B"/>
    <w:multiLevelType w:val="hybridMultilevel"/>
    <w:tmpl w:val="497EBA0E"/>
    <w:lvl w:ilvl="0" w:tplc="37DA11AC">
      <w:start w:val="1"/>
      <w:numFmt w:val="bullet"/>
      <w:lvlText w:val="•"/>
      <w:lvlJc w:val="left"/>
      <w:pPr>
        <w:tabs>
          <w:tab w:val="num" w:pos="720"/>
        </w:tabs>
        <w:ind w:left="720" w:hanging="360"/>
      </w:pPr>
      <w:rPr>
        <w:rFonts w:ascii="Arial" w:hAnsi="Arial" w:hint="default"/>
      </w:rPr>
    </w:lvl>
    <w:lvl w:ilvl="1" w:tplc="5EFC5BFE" w:tentative="1">
      <w:start w:val="1"/>
      <w:numFmt w:val="bullet"/>
      <w:lvlText w:val="•"/>
      <w:lvlJc w:val="left"/>
      <w:pPr>
        <w:tabs>
          <w:tab w:val="num" w:pos="1440"/>
        </w:tabs>
        <w:ind w:left="1440" w:hanging="360"/>
      </w:pPr>
      <w:rPr>
        <w:rFonts w:ascii="Arial" w:hAnsi="Arial" w:hint="default"/>
      </w:rPr>
    </w:lvl>
    <w:lvl w:ilvl="2" w:tplc="81AAE55C" w:tentative="1">
      <w:start w:val="1"/>
      <w:numFmt w:val="bullet"/>
      <w:lvlText w:val="•"/>
      <w:lvlJc w:val="left"/>
      <w:pPr>
        <w:tabs>
          <w:tab w:val="num" w:pos="2160"/>
        </w:tabs>
        <w:ind w:left="2160" w:hanging="360"/>
      </w:pPr>
      <w:rPr>
        <w:rFonts w:ascii="Arial" w:hAnsi="Arial" w:hint="default"/>
      </w:rPr>
    </w:lvl>
    <w:lvl w:ilvl="3" w:tplc="8CECD632" w:tentative="1">
      <w:start w:val="1"/>
      <w:numFmt w:val="bullet"/>
      <w:lvlText w:val="•"/>
      <w:lvlJc w:val="left"/>
      <w:pPr>
        <w:tabs>
          <w:tab w:val="num" w:pos="2880"/>
        </w:tabs>
        <w:ind w:left="2880" w:hanging="360"/>
      </w:pPr>
      <w:rPr>
        <w:rFonts w:ascii="Arial" w:hAnsi="Arial" w:hint="default"/>
      </w:rPr>
    </w:lvl>
    <w:lvl w:ilvl="4" w:tplc="BC34BCE8" w:tentative="1">
      <w:start w:val="1"/>
      <w:numFmt w:val="bullet"/>
      <w:lvlText w:val="•"/>
      <w:lvlJc w:val="left"/>
      <w:pPr>
        <w:tabs>
          <w:tab w:val="num" w:pos="3600"/>
        </w:tabs>
        <w:ind w:left="3600" w:hanging="360"/>
      </w:pPr>
      <w:rPr>
        <w:rFonts w:ascii="Arial" w:hAnsi="Arial" w:hint="default"/>
      </w:rPr>
    </w:lvl>
    <w:lvl w:ilvl="5" w:tplc="B1DE2C66" w:tentative="1">
      <w:start w:val="1"/>
      <w:numFmt w:val="bullet"/>
      <w:lvlText w:val="•"/>
      <w:lvlJc w:val="left"/>
      <w:pPr>
        <w:tabs>
          <w:tab w:val="num" w:pos="4320"/>
        </w:tabs>
        <w:ind w:left="4320" w:hanging="360"/>
      </w:pPr>
      <w:rPr>
        <w:rFonts w:ascii="Arial" w:hAnsi="Arial" w:hint="default"/>
      </w:rPr>
    </w:lvl>
    <w:lvl w:ilvl="6" w:tplc="B32ADD24" w:tentative="1">
      <w:start w:val="1"/>
      <w:numFmt w:val="bullet"/>
      <w:lvlText w:val="•"/>
      <w:lvlJc w:val="left"/>
      <w:pPr>
        <w:tabs>
          <w:tab w:val="num" w:pos="5040"/>
        </w:tabs>
        <w:ind w:left="5040" w:hanging="360"/>
      </w:pPr>
      <w:rPr>
        <w:rFonts w:ascii="Arial" w:hAnsi="Arial" w:hint="default"/>
      </w:rPr>
    </w:lvl>
    <w:lvl w:ilvl="7" w:tplc="5120C7C6" w:tentative="1">
      <w:start w:val="1"/>
      <w:numFmt w:val="bullet"/>
      <w:lvlText w:val="•"/>
      <w:lvlJc w:val="left"/>
      <w:pPr>
        <w:tabs>
          <w:tab w:val="num" w:pos="5760"/>
        </w:tabs>
        <w:ind w:left="5760" w:hanging="360"/>
      </w:pPr>
      <w:rPr>
        <w:rFonts w:ascii="Arial" w:hAnsi="Arial" w:hint="default"/>
      </w:rPr>
    </w:lvl>
    <w:lvl w:ilvl="8" w:tplc="B1CA00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A36803"/>
    <w:multiLevelType w:val="hybridMultilevel"/>
    <w:tmpl w:val="09B25242"/>
    <w:lvl w:ilvl="0" w:tplc="0524839E">
      <w:start w:val="1"/>
      <w:numFmt w:val="decimal"/>
      <w:lvlText w:val="%1."/>
      <w:lvlJc w:val="left"/>
      <w:pPr>
        <w:tabs>
          <w:tab w:val="num" w:pos="720"/>
        </w:tabs>
        <w:ind w:left="720" w:hanging="360"/>
      </w:pPr>
    </w:lvl>
    <w:lvl w:ilvl="1" w:tplc="C1567C08" w:tentative="1">
      <w:start w:val="1"/>
      <w:numFmt w:val="decimal"/>
      <w:lvlText w:val="%2."/>
      <w:lvlJc w:val="left"/>
      <w:pPr>
        <w:tabs>
          <w:tab w:val="num" w:pos="1440"/>
        </w:tabs>
        <w:ind w:left="1440" w:hanging="360"/>
      </w:pPr>
    </w:lvl>
    <w:lvl w:ilvl="2" w:tplc="9E163974" w:tentative="1">
      <w:start w:val="1"/>
      <w:numFmt w:val="decimal"/>
      <w:lvlText w:val="%3."/>
      <w:lvlJc w:val="left"/>
      <w:pPr>
        <w:tabs>
          <w:tab w:val="num" w:pos="2160"/>
        </w:tabs>
        <w:ind w:left="2160" w:hanging="360"/>
      </w:pPr>
    </w:lvl>
    <w:lvl w:ilvl="3" w:tplc="69F40E66" w:tentative="1">
      <w:start w:val="1"/>
      <w:numFmt w:val="decimal"/>
      <w:lvlText w:val="%4."/>
      <w:lvlJc w:val="left"/>
      <w:pPr>
        <w:tabs>
          <w:tab w:val="num" w:pos="2880"/>
        </w:tabs>
        <w:ind w:left="2880" w:hanging="360"/>
      </w:pPr>
    </w:lvl>
    <w:lvl w:ilvl="4" w:tplc="B5CA91E8" w:tentative="1">
      <w:start w:val="1"/>
      <w:numFmt w:val="decimal"/>
      <w:lvlText w:val="%5."/>
      <w:lvlJc w:val="left"/>
      <w:pPr>
        <w:tabs>
          <w:tab w:val="num" w:pos="3600"/>
        </w:tabs>
        <w:ind w:left="3600" w:hanging="360"/>
      </w:pPr>
    </w:lvl>
    <w:lvl w:ilvl="5" w:tplc="D42AD7A4" w:tentative="1">
      <w:start w:val="1"/>
      <w:numFmt w:val="decimal"/>
      <w:lvlText w:val="%6."/>
      <w:lvlJc w:val="left"/>
      <w:pPr>
        <w:tabs>
          <w:tab w:val="num" w:pos="4320"/>
        </w:tabs>
        <w:ind w:left="4320" w:hanging="360"/>
      </w:pPr>
    </w:lvl>
    <w:lvl w:ilvl="6" w:tplc="5658FA3C" w:tentative="1">
      <w:start w:val="1"/>
      <w:numFmt w:val="decimal"/>
      <w:lvlText w:val="%7."/>
      <w:lvlJc w:val="left"/>
      <w:pPr>
        <w:tabs>
          <w:tab w:val="num" w:pos="5040"/>
        </w:tabs>
        <w:ind w:left="5040" w:hanging="360"/>
      </w:pPr>
    </w:lvl>
    <w:lvl w:ilvl="7" w:tplc="55F63290" w:tentative="1">
      <w:start w:val="1"/>
      <w:numFmt w:val="decimal"/>
      <w:lvlText w:val="%8."/>
      <w:lvlJc w:val="left"/>
      <w:pPr>
        <w:tabs>
          <w:tab w:val="num" w:pos="5760"/>
        </w:tabs>
        <w:ind w:left="5760" w:hanging="360"/>
      </w:pPr>
    </w:lvl>
    <w:lvl w:ilvl="8" w:tplc="34FAB36A" w:tentative="1">
      <w:start w:val="1"/>
      <w:numFmt w:val="decimal"/>
      <w:lvlText w:val="%9."/>
      <w:lvlJc w:val="left"/>
      <w:pPr>
        <w:tabs>
          <w:tab w:val="num" w:pos="6480"/>
        </w:tabs>
        <w:ind w:left="6480" w:hanging="360"/>
      </w:pPr>
    </w:lvl>
  </w:abstractNum>
  <w:abstractNum w:abstractNumId="35" w15:restartNumberingAfterBreak="0">
    <w:nsid w:val="6CAD751F"/>
    <w:multiLevelType w:val="hybridMultilevel"/>
    <w:tmpl w:val="D9C6010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EF4AA4"/>
    <w:multiLevelType w:val="hybridMultilevel"/>
    <w:tmpl w:val="56267F0E"/>
    <w:lvl w:ilvl="0" w:tplc="AB7ADD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ED06726"/>
    <w:multiLevelType w:val="hybridMultilevel"/>
    <w:tmpl w:val="C09491A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6E16E8"/>
    <w:multiLevelType w:val="hybridMultilevel"/>
    <w:tmpl w:val="F9B0712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457793B"/>
    <w:multiLevelType w:val="hybridMultilevel"/>
    <w:tmpl w:val="2918C0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7E39D3"/>
    <w:multiLevelType w:val="hybridMultilevel"/>
    <w:tmpl w:val="C72C7CA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026928"/>
    <w:multiLevelType w:val="hybridMultilevel"/>
    <w:tmpl w:val="FD22A6CC"/>
    <w:lvl w:ilvl="0" w:tplc="40DA7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3B0996"/>
    <w:multiLevelType w:val="hybridMultilevel"/>
    <w:tmpl w:val="FEE2A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BD29A9"/>
    <w:multiLevelType w:val="hybridMultilevel"/>
    <w:tmpl w:val="84CC244A"/>
    <w:lvl w:ilvl="0" w:tplc="D0E8D0BE">
      <w:start w:val="1"/>
      <w:numFmt w:val="decimal"/>
      <w:lvlText w:val="%1."/>
      <w:lvlJc w:val="left"/>
      <w:pPr>
        <w:ind w:left="150" w:hanging="15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B87BC2"/>
    <w:multiLevelType w:val="hybridMultilevel"/>
    <w:tmpl w:val="3000E0A4"/>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053457978">
    <w:abstractNumId w:val="39"/>
  </w:num>
  <w:num w:numId="2" w16cid:durableId="1374843329">
    <w:abstractNumId w:val="9"/>
  </w:num>
  <w:num w:numId="3" w16cid:durableId="1929266092">
    <w:abstractNumId w:val="34"/>
  </w:num>
  <w:num w:numId="4" w16cid:durableId="30687582">
    <w:abstractNumId w:val="31"/>
  </w:num>
  <w:num w:numId="5" w16cid:durableId="943541514">
    <w:abstractNumId w:val="23"/>
  </w:num>
  <w:num w:numId="6" w16cid:durableId="1281036203">
    <w:abstractNumId w:val="15"/>
  </w:num>
  <w:num w:numId="7" w16cid:durableId="626547382">
    <w:abstractNumId w:val="29"/>
  </w:num>
  <w:num w:numId="8" w16cid:durableId="1535146400">
    <w:abstractNumId w:val="16"/>
  </w:num>
  <w:num w:numId="9" w16cid:durableId="497311416">
    <w:abstractNumId w:val="42"/>
  </w:num>
  <w:num w:numId="10" w16cid:durableId="1677925847">
    <w:abstractNumId w:val="0"/>
  </w:num>
  <w:num w:numId="11" w16cid:durableId="789663969">
    <w:abstractNumId w:val="19"/>
  </w:num>
  <w:num w:numId="12" w16cid:durableId="1759403195">
    <w:abstractNumId w:val="32"/>
  </w:num>
  <w:num w:numId="13" w16cid:durableId="884635943">
    <w:abstractNumId w:val="22"/>
  </w:num>
  <w:num w:numId="14" w16cid:durableId="2005669531">
    <w:abstractNumId w:val="35"/>
  </w:num>
  <w:num w:numId="15" w16cid:durableId="1352682914">
    <w:abstractNumId w:val="3"/>
  </w:num>
  <w:num w:numId="16" w16cid:durableId="1908107062">
    <w:abstractNumId w:val="4"/>
  </w:num>
  <w:num w:numId="17" w16cid:durableId="701370165">
    <w:abstractNumId w:val="40"/>
  </w:num>
  <w:num w:numId="18" w16cid:durableId="1873834848">
    <w:abstractNumId w:val="18"/>
  </w:num>
  <w:num w:numId="19" w16cid:durableId="573440952">
    <w:abstractNumId w:val="6"/>
  </w:num>
  <w:num w:numId="20" w16cid:durableId="31226809">
    <w:abstractNumId w:val="28"/>
  </w:num>
  <w:num w:numId="21" w16cid:durableId="830101675">
    <w:abstractNumId w:val="5"/>
  </w:num>
  <w:num w:numId="22" w16cid:durableId="1604991792">
    <w:abstractNumId w:val="7"/>
  </w:num>
  <w:num w:numId="23" w16cid:durableId="417095040">
    <w:abstractNumId w:val="2"/>
  </w:num>
  <w:num w:numId="24" w16cid:durableId="1059665541">
    <w:abstractNumId w:val="43"/>
  </w:num>
  <w:num w:numId="25" w16cid:durableId="1676961418">
    <w:abstractNumId w:val="21"/>
  </w:num>
  <w:num w:numId="26" w16cid:durableId="1555005341">
    <w:abstractNumId w:val="8"/>
  </w:num>
  <w:num w:numId="27" w16cid:durableId="1369337079">
    <w:abstractNumId w:val="30"/>
  </w:num>
  <w:num w:numId="28" w16cid:durableId="65613039">
    <w:abstractNumId w:val="37"/>
  </w:num>
  <w:num w:numId="29" w16cid:durableId="639531469">
    <w:abstractNumId w:val="38"/>
  </w:num>
  <w:num w:numId="30" w16cid:durableId="1544439703">
    <w:abstractNumId w:val="25"/>
  </w:num>
  <w:num w:numId="31" w16cid:durableId="1956596745">
    <w:abstractNumId w:val="27"/>
  </w:num>
  <w:num w:numId="32" w16cid:durableId="2101951615">
    <w:abstractNumId w:val="44"/>
  </w:num>
  <w:num w:numId="33" w16cid:durableId="866988730">
    <w:abstractNumId w:val="24"/>
  </w:num>
  <w:num w:numId="34" w16cid:durableId="1581216273">
    <w:abstractNumId w:val="20"/>
  </w:num>
  <w:num w:numId="35" w16cid:durableId="1656646368">
    <w:abstractNumId w:val="33"/>
  </w:num>
  <w:num w:numId="36" w16cid:durableId="1585069242">
    <w:abstractNumId w:val="17"/>
  </w:num>
  <w:num w:numId="37" w16cid:durableId="529758025">
    <w:abstractNumId w:val="36"/>
  </w:num>
  <w:num w:numId="38" w16cid:durableId="427969102">
    <w:abstractNumId w:val="12"/>
  </w:num>
  <w:num w:numId="39" w16cid:durableId="1955213339">
    <w:abstractNumId w:val="13"/>
  </w:num>
  <w:num w:numId="40" w16cid:durableId="235752541">
    <w:abstractNumId w:val="11"/>
  </w:num>
  <w:num w:numId="41" w16cid:durableId="254677245">
    <w:abstractNumId w:val="14"/>
  </w:num>
  <w:num w:numId="42" w16cid:durableId="1676758517">
    <w:abstractNumId w:val="1"/>
  </w:num>
  <w:num w:numId="43" w16cid:durableId="187647150">
    <w:abstractNumId w:val="41"/>
  </w:num>
  <w:num w:numId="44" w16cid:durableId="2055498897">
    <w:abstractNumId w:val="10"/>
  </w:num>
  <w:num w:numId="45" w16cid:durableId="18451678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o:colormru v:ext="edit" colors="#6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80"/>
    <w:rsid w:val="00002824"/>
    <w:rsid w:val="000029A5"/>
    <w:rsid w:val="0000325E"/>
    <w:rsid w:val="00003D1F"/>
    <w:rsid w:val="0000545B"/>
    <w:rsid w:val="00007478"/>
    <w:rsid w:val="000074A3"/>
    <w:rsid w:val="00010CF4"/>
    <w:rsid w:val="00011C09"/>
    <w:rsid w:val="00012B6E"/>
    <w:rsid w:val="000151F6"/>
    <w:rsid w:val="00015F8B"/>
    <w:rsid w:val="00017CE0"/>
    <w:rsid w:val="000207A3"/>
    <w:rsid w:val="00022C69"/>
    <w:rsid w:val="00024837"/>
    <w:rsid w:val="00024ECA"/>
    <w:rsid w:val="0002527B"/>
    <w:rsid w:val="00025B60"/>
    <w:rsid w:val="00032522"/>
    <w:rsid w:val="000327CF"/>
    <w:rsid w:val="000342BC"/>
    <w:rsid w:val="00034ADD"/>
    <w:rsid w:val="00035CB6"/>
    <w:rsid w:val="00037CA3"/>
    <w:rsid w:val="00037F03"/>
    <w:rsid w:val="000400F4"/>
    <w:rsid w:val="00040329"/>
    <w:rsid w:val="000417E6"/>
    <w:rsid w:val="00042761"/>
    <w:rsid w:val="00043931"/>
    <w:rsid w:val="00045319"/>
    <w:rsid w:val="0004556A"/>
    <w:rsid w:val="00047F2C"/>
    <w:rsid w:val="00047FAD"/>
    <w:rsid w:val="00053367"/>
    <w:rsid w:val="00054071"/>
    <w:rsid w:val="00055CD4"/>
    <w:rsid w:val="00061B50"/>
    <w:rsid w:val="0006249C"/>
    <w:rsid w:val="000632D4"/>
    <w:rsid w:val="00064A5C"/>
    <w:rsid w:val="00065705"/>
    <w:rsid w:val="0007207E"/>
    <w:rsid w:val="00072582"/>
    <w:rsid w:val="00072EF0"/>
    <w:rsid w:val="000754BD"/>
    <w:rsid w:val="000807C2"/>
    <w:rsid w:val="00080846"/>
    <w:rsid w:val="00080A80"/>
    <w:rsid w:val="00082163"/>
    <w:rsid w:val="00083BE3"/>
    <w:rsid w:val="000856F8"/>
    <w:rsid w:val="00086334"/>
    <w:rsid w:val="0009142A"/>
    <w:rsid w:val="00091E9A"/>
    <w:rsid w:val="0009218C"/>
    <w:rsid w:val="00094C79"/>
    <w:rsid w:val="00097164"/>
    <w:rsid w:val="000A039F"/>
    <w:rsid w:val="000A0903"/>
    <w:rsid w:val="000A111D"/>
    <w:rsid w:val="000A23E0"/>
    <w:rsid w:val="000A24DF"/>
    <w:rsid w:val="000A5287"/>
    <w:rsid w:val="000B01AC"/>
    <w:rsid w:val="000B01E5"/>
    <w:rsid w:val="000B18DC"/>
    <w:rsid w:val="000B20E7"/>
    <w:rsid w:val="000B28AF"/>
    <w:rsid w:val="000B5E51"/>
    <w:rsid w:val="000B68D9"/>
    <w:rsid w:val="000B6C98"/>
    <w:rsid w:val="000B7493"/>
    <w:rsid w:val="000C026F"/>
    <w:rsid w:val="000C2486"/>
    <w:rsid w:val="000C448A"/>
    <w:rsid w:val="000C4978"/>
    <w:rsid w:val="000C5E94"/>
    <w:rsid w:val="000C6BBB"/>
    <w:rsid w:val="000C73D4"/>
    <w:rsid w:val="000C77C4"/>
    <w:rsid w:val="000D1E25"/>
    <w:rsid w:val="000D3C2A"/>
    <w:rsid w:val="000D4E74"/>
    <w:rsid w:val="000D5622"/>
    <w:rsid w:val="000D5A74"/>
    <w:rsid w:val="000D5D66"/>
    <w:rsid w:val="000E0686"/>
    <w:rsid w:val="000E0F5A"/>
    <w:rsid w:val="000E1048"/>
    <w:rsid w:val="000E3BA0"/>
    <w:rsid w:val="000E5B24"/>
    <w:rsid w:val="000E68C2"/>
    <w:rsid w:val="000E6B14"/>
    <w:rsid w:val="000E7BE0"/>
    <w:rsid w:val="000E7E7F"/>
    <w:rsid w:val="000F038E"/>
    <w:rsid w:val="000F0653"/>
    <w:rsid w:val="000F2E0B"/>
    <w:rsid w:val="000F4540"/>
    <w:rsid w:val="000F4AFC"/>
    <w:rsid w:val="000F4B62"/>
    <w:rsid w:val="00101C1C"/>
    <w:rsid w:val="001028AB"/>
    <w:rsid w:val="001043D6"/>
    <w:rsid w:val="001058DE"/>
    <w:rsid w:val="0010612D"/>
    <w:rsid w:val="00107D87"/>
    <w:rsid w:val="00112363"/>
    <w:rsid w:val="0011666E"/>
    <w:rsid w:val="00116945"/>
    <w:rsid w:val="00117406"/>
    <w:rsid w:val="00121EB5"/>
    <w:rsid w:val="0012283F"/>
    <w:rsid w:val="0012308A"/>
    <w:rsid w:val="00125240"/>
    <w:rsid w:val="001265A3"/>
    <w:rsid w:val="001267B2"/>
    <w:rsid w:val="001275E6"/>
    <w:rsid w:val="00130544"/>
    <w:rsid w:val="0013465E"/>
    <w:rsid w:val="00134926"/>
    <w:rsid w:val="00136AEB"/>
    <w:rsid w:val="00140B5A"/>
    <w:rsid w:val="00141492"/>
    <w:rsid w:val="001418F7"/>
    <w:rsid w:val="00141F72"/>
    <w:rsid w:val="00143242"/>
    <w:rsid w:val="00143CA0"/>
    <w:rsid w:val="00143D37"/>
    <w:rsid w:val="00143D57"/>
    <w:rsid w:val="00144146"/>
    <w:rsid w:val="001463E3"/>
    <w:rsid w:val="00147A72"/>
    <w:rsid w:val="00150555"/>
    <w:rsid w:val="00150D28"/>
    <w:rsid w:val="00152FC7"/>
    <w:rsid w:val="00153B14"/>
    <w:rsid w:val="0015516A"/>
    <w:rsid w:val="001556CC"/>
    <w:rsid w:val="00157379"/>
    <w:rsid w:val="0016060B"/>
    <w:rsid w:val="00160640"/>
    <w:rsid w:val="00160A7D"/>
    <w:rsid w:val="00160F80"/>
    <w:rsid w:val="0016281F"/>
    <w:rsid w:val="00166061"/>
    <w:rsid w:val="0016661F"/>
    <w:rsid w:val="0017197D"/>
    <w:rsid w:val="00172265"/>
    <w:rsid w:val="0017231D"/>
    <w:rsid w:val="001729A0"/>
    <w:rsid w:val="00172F5E"/>
    <w:rsid w:val="00180EB9"/>
    <w:rsid w:val="001816A0"/>
    <w:rsid w:val="00181E0A"/>
    <w:rsid w:val="0018259A"/>
    <w:rsid w:val="001829DF"/>
    <w:rsid w:val="00182A62"/>
    <w:rsid w:val="00183745"/>
    <w:rsid w:val="00183BAF"/>
    <w:rsid w:val="00183F66"/>
    <w:rsid w:val="00187240"/>
    <w:rsid w:val="00187405"/>
    <w:rsid w:val="0019337B"/>
    <w:rsid w:val="00195EE1"/>
    <w:rsid w:val="0019660A"/>
    <w:rsid w:val="001A0A7F"/>
    <w:rsid w:val="001A173A"/>
    <w:rsid w:val="001A18A9"/>
    <w:rsid w:val="001A275E"/>
    <w:rsid w:val="001A2B60"/>
    <w:rsid w:val="001A3BE6"/>
    <w:rsid w:val="001A465A"/>
    <w:rsid w:val="001A4DCA"/>
    <w:rsid w:val="001A648D"/>
    <w:rsid w:val="001B019C"/>
    <w:rsid w:val="001B2344"/>
    <w:rsid w:val="001B2800"/>
    <w:rsid w:val="001B3371"/>
    <w:rsid w:val="001B61EE"/>
    <w:rsid w:val="001B63E0"/>
    <w:rsid w:val="001C044B"/>
    <w:rsid w:val="001C56D9"/>
    <w:rsid w:val="001C570D"/>
    <w:rsid w:val="001C5DC2"/>
    <w:rsid w:val="001C7A9D"/>
    <w:rsid w:val="001D4DB3"/>
    <w:rsid w:val="001E0F6C"/>
    <w:rsid w:val="001E1637"/>
    <w:rsid w:val="001E186A"/>
    <w:rsid w:val="001E2CDC"/>
    <w:rsid w:val="001E328A"/>
    <w:rsid w:val="001E34DF"/>
    <w:rsid w:val="001E7289"/>
    <w:rsid w:val="001E77EA"/>
    <w:rsid w:val="001F15BD"/>
    <w:rsid w:val="001F19E6"/>
    <w:rsid w:val="001F4970"/>
    <w:rsid w:val="001F59F0"/>
    <w:rsid w:val="001F635D"/>
    <w:rsid w:val="001F64FE"/>
    <w:rsid w:val="001F6D2F"/>
    <w:rsid w:val="001F7DC5"/>
    <w:rsid w:val="00201864"/>
    <w:rsid w:val="00202F04"/>
    <w:rsid w:val="0020415C"/>
    <w:rsid w:val="0020449E"/>
    <w:rsid w:val="0020460B"/>
    <w:rsid w:val="00204F84"/>
    <w:rsid w:val="002060DD"/>
    <w:rsid w:val="0020759D"/>
    <w:rsid w:val="00207CF7"/>
    <w:rsid w:val="00211369"/>
    <w:rsid w:val="00213274"/>
    <w:rsid w:val="002156B3"/>
    <w:rsid w:val="00216342"/>
    <w:rsid w:val="002207BD"/>
    <w:rsid w:val="00220963"/>
    <w:rsid w:val="002211C4"/>
    <w:rsid w:val="002242F5"/>
    <w:rsid w:val="002242FF"/>
    <w:rsid w:val="0022430E"/>
    <w:rsid w:val="00224C5C"/>
    <w:rsid w:val="00226CDE"/>
    <w:rsid w:val="002276AF"/>
    <w:rsid w:val="0022786B"/>
    <w:rsid w:val="002279A8"/>
    <w:rsid w:val="002303DF"/>
    <w:rsid w:val="002328F2"/>
    <w:rsid w:val="00232F6E"/>
    <w:rsid w:val="00233634"/>
    <w:rsid w:val="00233CDB"/>
    <w:rsid w:val="002350A1"/>
    <w:rsid w:val="002361CA"/>
    <w:rsid w:val="00236504"/>
    <w:rsid w:val="00241380"/>
    <w:rsid w:val="0024152A"/>
    <w:rsid w:val="00241E44"/>
    <w:rsid w:val="0024250B"/>
    <w:rsid w:val="0024370F"/>
    <w:rsid w:val="002515C4"/>
    <w:rsid w:val="00253D62"/>
    <w:rsid w:val="00255184"/>
    <w:rsid w:val="00261269"/>
    <w:rsid w:val="002616B3"/>
    <w:rsid w:val="00263037"/>
    <w:rsid w:val="00265055"/>
    <w:rsid w:val="00265931"/>
    <w:rsid w:val="002671D6"/>
    <w:rsid w:val="00272011"/>
    <w:rsid w:val="00272E07"/>
    <w:rsid w:val="002731B0"/>
    <w:rsid w:val="00276040"/>
    <w:rsid w:val="00276198"/>
    <w:rsid w:val="00276516"/>
    <w:rsid w:val="0027690A"/>
    <w:rsid w:val="00280F8A"/>
    <w:rsid w:val="00281FD8"/>
    <w:rsid w:val="002845B2"/>
    <w:rsid w:val="00286D49"/>
    <w:rsid w:val="0029096F"/>
    <w:rsid w:val="002912F8"/>
    <w:rsid w:val="0029140D"/>
    <w:rsid w:val="0029187D"/>
    <w:rsid w:val="00291DFA"/>
    <w:rsid w:val="00295B92"/>
    <w:rsid w:val="00297BEA"/>
    <w:rsid w:val="002A0475"/>
    <w:rsid w:val="002A1870"/>
    <w:rsid w:val="002A42F8"/>
    <w:rsid w:val="002A4971"/>
    <w:rsid w:val="002A5EF0"/>
    <w:rsid w:val="002A6958"/>
    <w:rsid w:val="002A6F9A"/>
    <w:rsid w:val="002B2778"/>
    <w:rsid w:val="002B533D"/>
    <w:rsid w:val="002C0430"/>
    <w:rsid w:val="002C34C6"/>
    <w:rsid w:val="002C48EB"/>
    <w:rsid w:val="002C7B0E"/>
    <w:rsid w:val="002D16D7"/>
    <w:rsid w:val="002D194F"/>
    <w:rsid w:val="002D1CE3"/>
    <w:rsid w:val="002D1DDC"/>
    <w:rsid w:val="002D32D5"/>
    <w:rsid w:val="002D426F"/>
    <w:rsid w:val="002D46E4"/>
    <w:rsid w:val="002D63C7"/>
    <w:rsid w:val="002D669B"/>
    <w:rsid w:val="002E222A"/>
    <w:rsid w:val="002E248F"/>
    <w:rsid w:val="002E2AA1"/>
    <w:rsid w:val="002E4328"/>
    <w:rsid w:val="002E4E1C"/>
    <w:rsid w:val="002E66F3"/>
    <w:rsid w:val="002F46A9"/>
    <w:rsid w:val="002F652C"/>
    <w:rsid w:val="00300478"/>
    <w:rsid w:val="0030165A"/>
    <w:rsid w:val="00303DE8"/>
    <w:rsid w:val="003040C2"/>
    <w:rsid w:val="00304DBF"/>
    <w:rsid w:val="003050FB"/>
    <w:rsid w:val="00305368"/>
    <w:rsid w:val="003069A0"/>
    <w:rsid w:val="003071FE"/>
    <w:rsid w:val="00310312"/>
    <w:rsid w:val="003106C8"/>
    <w:rsid w:val="00310733"/>
    <w:rsid w:val="003114A8"/>
    <w:rsid w:val="00313484"/>
    <w:rsid w:val="00314B6F"/>
    <w:rsid w:val="0031528A"/>
    <w:rsid w:val="00326B46"/>
    <w:rsid w:val="00327E3A"/>
    <w:rsid w:val="00333E46"/>
    <w:rsid w:val="00334749"/>
    <w:rsid w:val="00336E79"/>
    <w:rsid w:val="00342549"/>
    <w:rsid w:val="00342790"/>
    <w:rsid w:val="003430C0"/>
    <w:rsid w:val="00343508"/>
    <w:rsid w:val="0034625D"/>
    <w:rsid w:val="003478B9"/>
    <w:rsid w:val="00347974"/>
    <w:rsid w:val="00347A66"/>
    <w:rsid w:val="00351B95"/>
    <w:rsid w:val="00353DF9"/>
    <w:rsid w:val="00354CF7"/>
    <w:rsid w:val="00355DBA"/>
    <w:rsid w:val="00356978"/>
    <w:rsid w:val="00356EAC"/>
    <w:rsid w:val="003572F1"/>
    <w:rsid w:val="00357590"/>
    <w:rsid w:val="0036167F"/>
    <w:rsid w:val="0036299B"/>
    <w:rsid w:val="003635DB"/>
    <w:rsid w:val="003645DB"/>
    <w:rsid w:val="00364FEE"/>
    <w:rsid w:val="00365857"/>
    <w:rsid w:val="00366460"/>
    <w:rsid w:val="00366ECE"/>
    <w:rsid w:val="00367B2B"/>
    <w:rsid w:val="00367C1D"/>
    <w:rsid w:val="00367D9D"/>
    <w:rsid w:val="00367E1A"/>
    <w:rsid w:val="0037086A"/>
    <w:rsid w:val="00370A77"/>
    <w:rsid w:val="00370BB5"/>
    <w:rsid w:val="0037253B"/>
    <w:rsid w:val="00372567"/>
    <w:rsid w:val="0037284E"/>
    <w:rsid w:val="00373209"/>
    <w:rsid w:val="00373399"/>
    <w:rsid w:val="00375563"/>
    <w:rsid w:val="00375BC6"/>
    <w:rsid w:val="003766B6"/>
    <w:rsid w:val="00377728"/>
    <w:rsid w:val="0038024B"/>
    <w:rsid w:val="00380DD3"/>
    <w:rsid w:val="00381AC2"/>
    <w:rsid w:val="00382F94"/>
    <w:rsid w:val="003846C3"/>
    <w:rsid w:val="00391671"/>
    <w:rsid w:val="00392210"/>
    <w:rsid w:val="00393E32"/>
    <w:rsid w:val="00397032"/>
    <w:rsid w:val="003A12BC"/>
    <w:rsid w:val="003A2AEE"/>
    <w:rsid w:val="003A31FC"/>
    <w:rsid w:val="003A3ADA"/>
    <w:rsid w:val="003A3E20"/>
    <w:rsid w:val="003A6114"/>
    <w:rsid w:val="003A6A48"/>
    <w:rsid w:val="003B0987"/>
    <w:rsid w:val="003B3868"/>
    <w:rsid w:val="003B4231"/>
    <w:rsid w:val="003C2517"/>
    <w:rsid w:val="003C3A1F"/>
    <w:rsid w:val="003C4B52"/>
    <w:rsid w:val="003C54BD"/>
    <w:rsid w:val="003C5821"/>
    <w:rsid w:val="003C5930"/>
    <w:rsid w:val="003C630B"/>
    <w:rsid w:val="003C63BB"/>
    <w:rsid w:val="003C63DB"/>
    <w:rsid w:val="003D0595"/>
    <w:rsid w:val="003D1422"/>
    <w:rsid w:val="003D430F"/>
    <w:rsid w:val="003D54AB"/>
    <w:rsid w:val="003D58BB"/>
    <w:rsid w:val="003E042B"/>
    <w:rsid w:val="003E0A69"/>
    <w:rsid w:val="003E0D29"/>
    <w:rsid w:val="003E6239"/>
    <w:rsid w:val="003E6FA3"/>
    <w:rsid w:val="003E7EC4"/>
    <w:rsid w:val="003F2079"/>
    <w:rsid w:val="003F2817"/>
    <w:rsid w:val="003F2B79"/>
    <w:rsid w:val="003F3012"/>
    <w:rsid w:val="003F31FB"/>
    <w:rsid w:val="003F4E16"/>
    <w:rsid w:val="003F6303"/>
    <w:rsid w:val="003F6330"/>
    <w:rsid w:val="003F6A88"/>
    <w:rsid w:val="003F782E"/>
    <w:rsid w:val="004009C4"/>
    <w:rsid w:val="00400A3D"/>
    <w:rsid w:val="00401055"/>
    <w:rsid w:val="00401B6A"/>
    <w:rsid w:val="00402698"/>
    <w:rsid w:val="00404060"/>
    <w:rsid w:val="004065CD"/>
    <w:rsid w:val="00407312"/>
    <w:rsid w:val="0040776F"/>
    <w:rsid w:val="004101C7"/>
    <w:rsid w:val="00410F8B"/>
    <w:rsid w:val="00412EE6"/>
    <w:rsid w:val="00413065"/>
    <w:rsid w:val="00413069"/>
    <w:rsid w:val="0041337F"/>
    <w:rsid w:val="00413BA5"/>
    <w:rsid w:val="0041403C"/>
    <w:rsid w:val="0041616C"/>
    <w:rsid w:val="0041728F"/>
    <w:rsid w:val="00417B32"/>
    <w:rsid w:val="00422E81"/>
    <w:rsid w:val="00424CE6"/>
    <w:rsid w:val="00424F4B"/>
    <w:rsid w:val="00425599"/>
    <w:rsid w:val="0042579A"/>
    <w:rsid w:val="004259D4"/>
    <w:rsid w:val="00425DB8"/>
    <w:rsid w:val="00426059"/>
    <w:rsid w:val="00427075"/>
    <w:rsid w:val="00427FE9"/>
    <w:rsid w:val="00431277"/>
    <w:rsid w:val="00434108"/>
    <w:rsid w:val="00435B32"/>
    <w:rsid w:val="00435B3A"/>
    <w:rsid w:val="00435D9B"/>
    <w:rsid w:val="00436F53"/>
    <w:rsid w:val="00442F9A"/>
    <w:rsid w:val="00443F6C"/>
    <w:rsid w:val="00446F22"/>
    <w:rsid w:val="00447787"/>
    <w:rsid w:val="004505D1"/>
    <w:rsid w:val="004510B6"/>
    <w:rsid w:val="00454A56"/>
    <w:rsid w:val="00455276"/>
    <w:rsid w:val="004562EC"/>
    <w:rsid w:val="00457276"/>
    <w:rsid w:val="00457983"/>
    <w:rsid w:val="00457D81"/>
    <w:rsid w:val="00462314"/>
    <w:rsid w:val="00462B97"/>
    <w:rsid w:val="0046479A"/>
    <w:rsid w:val="00465D19"/>
    <w:rsid w:val="00470766"/>
    <w:rsid w:val="00470853"/>
    <w:rsid w:val="004729F9"/>
    <w:rsid w:val="0047347A"/>
    <w:rsid w:val="0047401A"/>
    <w:rsid w:val="00475B92"/>
    <w:rsid w:val="004774AC"/>
    <w:rsid w:val="00477EA1"/>
    <w:rsid w:val="00480319"/>
    <w:rsid w:val="00480602"/>
    <w:rsid w:val="00480E58"/>
    <w:rsid w:val="00481F26"/>
    <w:rsid w:val="00482235"/>
    <w:rsid w:val="00482563"/>
    <w:rsid w:val="00482816"/>
    <w:rsid w:val="00482F35"/>
    <w:rsid w:val="00485D4E"/>
    <w:rsid w:val="00487D44"/>
    <w:rsid w:val="004901F4"/>
    <w:rsid w:val="00491544"/>
    <w:rsid w:val="004932C3"/>
    <w:rsid w:val="00493B50"/>
    <w:rsid w:val="004951EC"/>
    <w:rsid w:val="00497688"/>
    <w:rsid w:val="00497710"/>
    <w:rsid w:val="00497C08"/>
    <w:rsid w:val="004A089F"/>
    <w:rsid w:val="004A10C4"/>
    <w:rsid w:val="004A1D3D"/>
    <w:rsid w:val="004A1E3D"/>
    <w:rsid w:val="004A4900"/>
    <w:rsid w:val="004A4B99"/>
    <w:rsid w:val="004A4C44"/>
    <w:rsid w:val="004A5CAC"/>
    <w:rsid w:val="004A5D59"/>
    <w:rsid w:val="004A615E"/>
    <w:rsid w:val="004B147A"/>
    <w:rsid w:val="004B2CBF"/>
    <w:rsid w:val="004B4475"/>
    <w:rsid w:val="004B460A"/>
    <w:rsid w:val="004B55BD"/>
    <w:rsid w:val="004B7A4D"/>
    <w:rsid w:val="004C0139"/>
    <w:rsid w:val="004C039C"/>
    <w:rsid w:val="004C267D"/>
    <w:rsid w:val="004C320D"/>
    <w:rsid w:val="004C3265"/>
    <w:rsid w:val="004C57E6"/>
    <w:rsid w:val="004C74B3"/>
    <w:rsid w:val="004D163A"/>
    <w:rsid w:val="004D1AFC"/>
    <w:rsid w:val="004D2EA9"/>
    <w:rsid w:val="004D3359"/>
    <w:rsid w:val="004D341C"/>
    <w:rsid w:val="004D3450"/>
    <w:rsid w:val="004D3779"/>
    <w:rsid w:val="004D3AC6"/>
    <w:rsid w:val="004D4B32"/>
    <w:rsid w:val="004D5EA2"/>
    <w:rsid w:val="004D6F14"/>
    <w:rsid w:val="004E0B00"/>
    <w:rsid w:val="004E4348"/>
    <w:rsid w:val="004E55AA"/>
    <w:rsid w:val="004E66B6"/>
    <w:rsid w:val="004E6782"/>
    <w:rsid w:val="004F0734"/>
    <w:rsid w:val="004F0FF2"/>
    <w:rsid w:val="004F179B"/>
    <w:rsid w:val="004F2781"/>
    <w:rsid w:val="004F42C5"/>
    <w:rsid w:val="004F46D5"/>
    <w:rsid w:val="004F483B"/>
    <w:rsid w:val="004F4C2F"/>
    <w:rsid w:val="004F5BAA"/>
    <w:rsid w:val="004F633E"/>
    <w:rsid w:val="004F6556"/>
    <w:rsid w:val="004F6B26"/>
    <w:rsid w:val="004F6D7D"/>
    <w:rsid w:val="004F6FC2"/>
    <w:rsid w:val="004F72E2"/>
    <w:rsid w:val="004F77C9"/>
    <w:rsid w:val="00501C12"/>
    <w:rsid w:val="0050346B"/>
    <w:rsid w:val="00504202"/>
    <w:rsid w:val="005054CC"/>
    <w:rsid w:val="0050681D"/>
    <w:rsid w:val="00513BA0"/>
    <w:rsid w:val="00513E81"/>
    <w:rsid w:val="00514B67"/>
    <w:rsid w:val="005155B9"/>
    <w:rsid w:val="00515F0C"/>
    <w:rsid w:val="00516276"/>
    <w:rsid w:val="005202C9"/>
    <w:rsid w:val="00521AF1"/>
    <w:rsid w:val="005239A6"/>
    <w:rsid w:val="00524DAB"/>
    <w:rsid w:val="00527842"/>
    <w:rsid w:val="005304E1"/>
    <w:rsid w:val="00530CAC"/>
    <w:rsid w:val="0053203A"/>
    <w:rsid w:val="0053340E"/>
    <w:rsid w:val="00534B74"/>
    <w:rsid w:val="00536083"/>
    <w:rsid w:val="005361FA"/>
    <w:rsid w:val="00536805"/>
    <w:rsid w:val="00536AA3"/>
    <w:rsid w:val="0054257A"/>
    <w:rsid w:val="00542EE4"/>
    <w:rsid w:val="00544794"/>
    <w:rsid w:val="00544C6C"/>
    <w:rsid w:val="00547DDE"/>
    <w:rsid w:val="00550489"/>
    <w:rsid w:val="005542E3"/>
    <w:rsid w:val="00554B03"/>
    <w:rsid w:val="00556771"/>
    <w:rsid w:val="0055742F"/>
    <w:rsid w:val="0055760C"/>
    <w:rsid w:val="00560975"/>
    <w:rsid w:val="0056285F"/>
    <w:rsid w:val="00562D94"/>
    <w:rsid w:val="00564407"/>
    <w:rsid w:val="0056781D"/>
    <w:rsid w:val="00567FC4"/>
    <w:rsid w:val="0057099D"/>
    <w:rsid w:val="005718D0"/>
    <w:rsid w:val="005747B9"/>
    <w:rsid w:val="005773D8"/>
    <w:rsid w:val="00577654"/>
    <w:rsid w:val="00577F22"/>
    <w:rsid w:val="00577F43"/>
    <w:rsid w:val="00587319"/>
    <w:rsid w:val="00591A44"/>
    <w:rsid w:val="00597028"/>
    <w:rsid w:val="00597111"/>
    <w:rsid w:val="005A11AA"/>
    <w:rsid w:val="005A195F"/>
    <w:rsid w:val="005A1D35"/>
    <w:rsid w:val="005A30E6"/>
    <w:rsid w:val="005A330F"/>
    <w:rsid w:val="005A5B32"/>
    <w:rsid w:val="005A5DE5"/>
    <w:rsid w:val="005A6444"/>
    <w:rsid w:val="005A7185"/>
    <w:rsid w:val="005B070F"/>
    <w:rsid w:val="005B1268"/>
    <w:rsid w:val="005B2556"/>
    <w:rsid w:val="005B39AB"/>
    <w:rsid w:val="005B3A23"/>
    <w:rsid w:val="005B3AC6"/>
    <w:rsid w:val="005B50B4"/>
    <w:rsid w:val="005B5D85"/>
    <w:rsid w:val="005B66AC"/>
    <w:rsid w:val="005B741B"/>
    <w:rsid w:val="005C0108"/>
    <w:rsid w:val="005C14E1"/>
    <w:rsid w:val="005C1B79"/>
    <w:rsid w:val="005C2AC9"/>
    <w:rsid w:val="005C7304"/>
    <w:rsid w:val="005C7709"/>
    <w:rsid w:val="005D12B4"/>
    <w:rsid w:val="005D17C4"/>
    <w:rsid w:val="005D33C7"/>
    <w:rsid w:val="005D4A51"/>
    <w:rsid w:val="005D6CC0"/>
    <w:rsid w:val="005E0327"/>
    <w:rsid w:val="005E363B"/>
    <w:rsid w:val="005E47DA"/>
    <w:rsid w:val="005E5D61"/>
    <w:rsid w:val="005E7D73"/>
    <w:rsid w:val="005F0D85"/>
    <w:rsid w:val="005F1127"/>
    <w:rsid w:val="005F23FE"/>
    <w:rsid w:val="005F2CB2"/>
    <w:rsid w:val="005F2F0F"/>
    <w:rsid w:val="005F309B"/>
    <w:rsid w:val="005F331B"/>
    <w:rsid w:val="005F343C"/>
    <w:rsid w:val="005F3E31"/>
    <w:rsid w:val="005F5079"/>
    <w:rsid w:val="005F6F9A"/>
    <w:rsid w:val="005F73DD"/>
    <w:rsid w:val="006011E4"/>
    <w:rsid w:val="006016F3"/>
    <w:rsid w:val="00601FE3"/>
    <w:rsid w:val="00602D41"/>
    <w:rsid w:val="00603F79"/>
    <w:rsid w:val="00604E7A"/>
    <w:rsid w:val="006071D8"/>
    <w:rsid w:val="00610442"/>
    <w:rsid w:val="006118B8"/>
    <w:rsid w:val="00611FEB"/>
    <w:rsid w:val="00612CDE"/>
    <w:rsid w:val="00613638"/>
    <w:rsid w:val="006141BF"/>
    <w:rsid w:val="00614B1A"/>
    <w:rsid w:val="00616706"/>
    <w:rsid w:val="00617A8A"/>
    <w:rsid w:val="00621F0E"/>
    <w:rsid w:val="00622577"/>
    <w:rsid w:val="0062304A"/>
    <w:rsid w:val="00624FAC"/>
    <w:rsid w:val="0063421F"/>
    <w:rsid w:val="00641579"/>
    <w:rsid w:val="006423EF"/>
    <w:rsid w:val="00642891"/>
    <w:rsid w:val="006437E1"/>
    <w:rsid w:val="00644D32"/>
    <w:rsid w:val="00646009"/>
    <w:rsid w:val="006466C5"/>
    <w:rsid w:val="00646D85"/>
    <w:rsid w:val="00647489"/>
    <w:rsid w:val="00647CB6"/>
    <w:rsid w:val="006511E1"/>
    <w:rsid w:val="00651958"/>
    <w:rsid w:val="006522F4"/>
    <w:rsid w:val="00653504"/>
    <w:rsid w:val="00653904"/>
    <w:rsid w:val="00653FAD"/>
    <w:rsid w:val="00655F2F"/>
    <w:rsid w:val="00657149"/>
    <w:rsid w:val="00657837"/>
    <w:rsid w:val="006603B7"/>
    <w:rsid w:val="00660540"/>
    <w:rsid w:val="00661A88"/>
    <w:rsid w:val="00661D54"/>
    <w:rsid w:val="0066226A"/>
    <w:rsid w:val="00662CD2"/>
    <w:rsid w:val="00662D81"/>
    <w:rsid w:val="00664CE8"/>
    <w:rsid w:val="00665984"/>
    <w:rsid w:val="00665DC8"/>
    <w:rsid w:val="00667891"/>
    <w:rsid w:val="0067356A"/>
    <w:rsid w:val="00673C18"/>
    <w:rsid w:val="00673CD1"/>
    <w:rsid w:val="00674A14"/>
    <w:rsid w:val="00674D2A"/>
    <w:rsid w:val="0067685B"/>
    <w:rsid w:val="00677070"/>
    <w:rsid w:val="006771DD"/>
    <w:rsid w:val="00677C7F"/>
    <w:rsid w:val="00680FFA"/>
    <w:rsid w:val="00681ADB"/>
    <w:rsid w:val="0068291F"/>
    <w:rsid w:val="00683917"/>
    <w:rsid w:val="00686D1E"/>
    <w:rsid w:val="00690AA0"/>
    <w:rsid w:val="00690B1B"/>
    <w:rsid w:val="00690D1C"/>
    <w:rsid w:val="00692D73"/>
    <w:rsid w:val="00693F7E"/>
    <w:rsid w:val="0069446F"/>
    <w:rsid w:val="00697068"/>
    <w:rsid w:val="006A0A21"/>
    <w:rsid w:val="006A0C90"/>
    <w:rsid w:val="006A0ED9"/>
    <w:rsid w:val="006A12FD"/>
    <w:rsid w:val="006A37CA"/>
    <w:rsid w:val="006A3C6F"/>
    <w:rsid w:val="006A64E0"/>
    <w:rsid w:val="006A7C88"/>
    <w:rsid w:val="006B1A0D"/>
    <w:rsid w:val="006B20C3"/>
    <w:rsid w:val="006B403E"/>
    <w:rsid w:val="006B49B7"/>
    <w:rsid w:val="006B49DA"/>
    <w:rsid w:val="006B6722"/>
    <w:rsid w:val="006B77DF"/>
    <w:rsid w:val="006C098C"/>
    <w:rsid w:val="006C181B"/>
    <w:rsid w:val="006C1866"/>
    <w:rsid w:val="006C3357"/>
    <w:rsid w:val="006C4384"/>
    <w:rsid w:val="006C5103"/>
    <w:rsid w:val="006C5619"/>
    <w:rsid w:val="006C7549"/>
    <w:rsid w:val="006D0F42"/>
    <w:rsid w:val="006D2860"/>
    <w:rsid w:val="006D3CDC"/>
    <w:rsid w:val="006D4B14"/>
    <w:rsid w:val="006D51F5"/>
    <w:rsid w:val="006D597B"/>
    <w:rsid w:val="006D5F23"/>
    <w:rsid w:val="006D7D96"/>
    <w:rsid w:val="006E020E"/>
    <w:rsid w:val="006E1551"/>
    <w:rsid w:val="006E4015"/>
    <w:rsid w:val="006E4E51"/>
    <w:rsid w:val="006E4F55"/>
    <w:rsid w:val="006F111F"/>
    <w:rsid w:val="006F1720"/>
    <w:rsid w:val="006F3A14"/>
    <w:rsid w:val="006F3AF2"/>
    <w:rsid w:val="006F3C61"/>
    <w:rsid w:val="006F46F9"/>
    <w:rsid w:val="006F64EC"/>
    <w:rsid w:val="006F6633"/>
    <w:rsid w:val="006F76FA"/>
    <w:rsid w:val="006F7AD6"/>
    <w:rsid w:val="0070112D"/>
    <w:rsid w:val="007025E7"/>
    <w:rsid w:val="00702CE4"/>
    <w:rsid w:val="00703C41"/>
    <w:rsid w:val="0070438A"/>
    <w:rsid w:val="00706A26"/>
    <w:rsid w:val="00706DB9"/>
    <w:rsid w:val="00707597"/>
    <w:rsid w:val="00707ADC"/>
    <w:rsid w:val="00707B97"/>
    <w:rsid w:val="00710D3C"/>
    <w:rsid w:val="00711760"/>
    <w:rsid w:val="007130FE"/>
    <w:rsid w:val="0071780F"/>
    <w:rsid w:val="00721152"/>
    <w:rsid w:val="00724A2C"/>
    <w:rsid w:val="00725038"/>
    <w:rsid w:val="0072536A"/>
    <w:rsid w:val="00725485"/>
    <w:rsid w:val="0072645A"/>
    <w:rsid w:val="007278C6"/>
    <w:rsid w:val="007279C9"/>
    <w:rsid w:val="00730F7E"/>
    <w:rsid w:val="0073105D"/>
    <w:rsid w:val="00731765"/>
    <w:rsid w:val="00732004"/>
    <w:rsid w:val="00732103"/>
    <w:rsid w:val="0073523C"/>
    <w:rsid w:val="00735EC1"/>
    <w:rsid w:val="00736CFA"/>
    <w:rsid w:val="007413B5"/>
    <w:rsid w:val="00742107"/>
    <w:rsid w:val="00743294"/>
    <w:rsid w:val="00746C92"/>
    <w:rsid w:val="00754605"/>
    <w:rsid w:val="00754A3F"/>
    <w:rsid w:val="00754EFE"/>
    <w:rsid w:val="00754FFA"/>
    <w:rsid w:val="007558FE"/>
    <w:rsid w:val="00763FB5"/>
    <w:rsid w:val="00766EE5"/>
    <w:rsid w:val="00767289"/>
    <w:rsid w:val="00767C17"/>
    <w:rsid w:val="00770E39"/>
    <w:rsid w:val="00773FC2"/>
    <w:rsid w:val="00776E17"/>
    <w:rsid w:val="00780DC5"/>
    <w:rsid w:val="007813D7"/>
    <w:rsid w:val="0078359A"/>
    <w:rsid w:val="00785244"/>
    <w:rsid w:val="0078548E"/>
    <w:rsid w:val="00785C9C"/>
    <w:rsid w:val="00785F89"/>
    <w:rsid w:val="0078733E"/>
    <w:rsid w:val="00787897"/>
    <w:rsid w:val="00787C6F"/>
    <w:rsid w:val="00790597"/>
    <w:rsid w:val="00790E2E"/>
    <w:rsid w:val="0079168B"/>
    <w:rsid w:val="00796E2D"/>
    <w:rsid w:val="007A323F"/>
    <w:rsid w:val="007A572E"/>
    <w:rsid w:val="007A6579"/>
    <w:rsid w:val="007B10EC"/>
    <w:rsid w:val="007B1EC2"/>
    <w:rsid w:val="007B2452"/>
    <w:rsid w:val="007B28CE"/>
    <w:rsid w:val="007B363D"/>
    <w:rsid w:val="007B48B4"/>
    <w:rsid w:val="007B56BF"/>
    <w:rsid w:val="007B5CA4"/>
    <w:rsid w:val="007B6200"/>
    <w:rsid w:val="007B68AF"/>
    <w:rsid w:val="007C250D"/>
    <w:rsid w:val="007C56C5"/>
    <w:rsid w:val="007C5874"/>
    <w:rsid w:val="007C60A3"/>
    <w:rsid w:val="007C6227"/>
    <w:rsid w:val="007D0BD1"/>
    <w:rsid w:val="007D2593"/>
    <w:rsid w:val="007D2687"/>
    <w:rsid w:val="007D33B6"/>
    <w:rsid w:val="007D38CE"/>
    <w:rsid w:val="007D5301"/>
    <w:rsid w:val="007D54AE"/>
    <w:rsid w:val="007D631E"/>
    <w:rsid w:val="007D7775"/>
    <w:rsid w:val="007D7C55"/>
    <w:rsid w:val="007E04C6"/>
    <w:rsid w:val="007E16B3"/>
    <w:rsid w:val="007E1A75"/>
    <w:rsid w:val="007E2B10"/>
    <w:rsid w:val="007E3E6E"/>
    <w:rsid w:val="007E56C3"/>
    <w:rsid w:val="007E58CC"/>
    <w:rsid w:val="007E59DF"/>
    <w:rsid w:val="007E7D59"/>
    <w:rsid w:val="007F1448"/>
    <w:rsid w:val="007F5221"/>
    <w:rsid w:val="007F56BF"/>
    <w:rsid w:val="007F7360"/>
    <w:rsid w:val="007F7BCF"/>
    <w:rsid w:val="00800CC8"/>
    <w:rsid w:val="00800D23"/>
    <w:rsid w:val="008019AE"/>
    <w:rsid w:val="00801CAD"/>
    <w:rsid w:val="00804D56"/>
    <w:rsid w:val="0080787E"/>
    <w:rsid w:val="00811A41"/>
    <w:rsid w:val="00811FB1"/>
    <w:rsid w:val="008155DA"/>
    <w:rsid w:val="008161A9"/>
    <w:rsid w:val="00817FCA"/>
    <w:rsid w:val="00823E1C"/>
    <w:rsid w:val="00826067"/>
    <w:rsid w:val="00827860"/>
    <w:rsid w:val="00827CC7"/>
    <w:rsid w:val="00827E8B"/>
    <w:rsid w:val="0083054E"/>
    <w:rsid w:val="008312AA"/>
    <w:rsid w:val="00831AF4"/>
    <w:rsid w:val="00832341"/>
    <w:rsid w:val="00832AFC"/>
    <w:rsid w:val="00833238"/>
    <w:rsid w:val="00833E57"/>
    <w:rsid w:val="00837A88"/>
    <w:rsid w:val="008402C4"/>
    <w:rsid w:val="00840470"/>
    <w:rsid w:val="00841FBC"/>
    <w:rsid w:val="008424A9"/>
    <w:rsid w:val="00845862"/>
    <w:rsid w:val="00847F6F"/>
    <w:rsid w:val="00853A2F"/>
    <w:rsid w:val="00855D03"/>
    <w:rsid w:val="00862DF5"/>
    <w:rsid w:val="00863D85"/>
    <w:rsid w:val="008646C1"/>
    <w:rsid w:val="00866AD3"/>
    <w:rsid w:val="00867736"/>
    <w:rsid w:val="00867B0A"/>
    <w:rsid w:val="00870FA1"/>
    <w:rsid w:val="00872EA7"/>
    <w:rsid w:val="00873430"/>
    <w:rsid w:val="00874992"/>
    <w:rsid w:val="00874CBA"/>
    <w:rsid w:val="008759BD"/>
    <w:rsid w:val="008771CE"/>
    <w:rsid w:val="00880039"/>
    <w:rsid w:val="0088172A"/>
    <w:rsid w:val="008824E8"/>
    <w:rsid w:val="00883335"/>
    <w:rsid w:val="0088387A"/>
    <w:rsid w:val="00883C5D"/>
    <w:rsid w:val="00884606"/>
    <w:rsid w:val="008847F5"/>
    <w:rsid w:val="008854D5"/>
    <w:rsid w:val="00885500"/>
    <w:rsid w:val="00886FB8"/>
    <w:rsid w:val="00890CAA"/>
    <w:rsid w:val="00892215"/>
    <w:rsid w:val="008936A1"/>
    <w:rsid w:val="00893F4C"/>
    <w:rsid w:val="00895524"/>
    <w:rsid w:val="008957D9"/>
    <w:rsid w:val="00895B5F"/>
    <w:rsid w:val="008A1C99"/>
    <w:rsid w:val="008A23CF"/>
    <w:rsid w:val="008A49CA"/>
    <w:rsid w:val="008A4C64"/>
    <w:rsid w:val="008B1891"/>
    <w:rsid w:val="008B2038"/>
    <w:rsid w:val="008B25F6"/>
    <w:rsid w:val="008B2C96"/>
    <w:rsid w:val="008B4F2A"/>
    <w:rsid w:val="008B7B82"/>
    <w:rsid w:val="008B7CEE"/>
    <w:rsid w:val="008C0072"/>
    <w:rsid w:val="008C0E6A"/>
    <w:rsid w:val="008C65B1"/>
    <w:rsid w:val="008C7866"/>
    <w:rsid w:val="008D13B1"/>
    <w:rsid w:val="008D18E2"/>
    <w:rsid w:val="008D19E3"/>
    <w:rsid w:val="008D5E48"/>
    <w:rsid w:val="008E00FA"/>
    <w:rsid w:val="008E4881"/>
    <w:rsid w:val="008E57FF"/>
    <w:rsid w:val="008E7B2C"/>
    <w:rsid w:val="008F0D5D"/>
    <w:rsid w:val="008F2E90"/>
    <w:rsid w:val="008F36CC"/>
    <w:rsid w:val="008F42E4"/>
    <w:rsid w:val="008F4A2A"/>
    <w:rsid w:val="008F4B03"/>
    <w:rsid w:val="008F4EB9"/>
    <w:rsid w:val="008F59DB"/>
    <w:rsid w:val="008F5A94"/>
    <w:rsid w:val="008F5C07"/>
    <w:rsid w:val="008F69AD"/>
    <w:rsid w:val="008F6A96"/>
    <w:rsid w:val="008F7318"/>
    <w:rsid w:val="008F73FC"/>
    <w:rsid w:val="008F742F"/>
    <w:rsid w:val="00900414"/>
    <w:rsid w:val="00900CCC"/>
    <w:rsid w:val="009045B6"/>
    <w:rsid w:val="00905D12"/>
    <w:rsid w:val="00906B14"/>
    <w:rsid w:val="00906FFB"/>
    <w:rsid w:val="0090791B"/>
    <w:rsid w:val="00907C59"/>
    <w:rsid w:val="00907FC4"/>
    <w:rsid w:val="009103A0"/>
    <w:rsid w:val="00910C7B"/>
    <w:rsid w:val="00910F7C"/>
    <w:rsid w:val="00911E17"/>
    <w:rsid w:val="00913F71"/>
    <w:rsid w:val="00915074"/>
    <w:rsid w:val="009156CC"/>
    <w:rsid w:val="0091636F"/>
    <w:rsid w:val="0091645A"/>
    <w:rsid w:val="00916661"/>
    <w:rsid w:val="00917DA9"/>
    <w:rsid w:val="00917DB4"/>
    <w:rsid w:val="00924B7B"/>
    <w:rsid w:val="00925779"/>
    <w:rsid w:val="00925941"/>
    <w:rsid w:val="009308AE"/>
    <w:rsid w:val="00937BBA"/>
    <w:rsid w:val="00940555"/>
    <w:rsid w:val="009408EC"/>
    <w:rsid w:val="009420AD"/>
    <w:rsid w:val="009435B7"/>
    <w:rsid w:val="009437DE"/>
    <w:rsid w:val="00944B6E"/>
    <w:rsid w:val="00945942"/>
    <w:rsid w:val="00945CA2"/>
    <w:rsid w:val="00946C55"/>
    <w:rsid w:val="00946FF7"/>
    <w:rsid w:val="009473EF"/>
    <w:rsid w:val="00951715"/>
    <w:rsid w:val="00955A95"/>
    <w:rsid w:val="009566F4"/>
    <w:rsid w:val="009574CF"/>
    <w:rsid w:val="00961429"/>
    <w:rsid w:val="009628EA"/>
    <w:rsid w:val="00963CD7"/>
    <w:rsid w:val="00965164"/>
    <w:rsid w:val="009653CB"/>
    <w:rsid w:val="00965C69"/>
    <w:rsid w:val="00965D31"/>
    <w:rsid w:val="00966DD6"/>
    <w:rsid w:val="00967074"/>
    <w:rsid w:val="009730CB"/>
    <w:rsid w:val="009737CB"/>
    <w:rsid w:val="009738DE"/>
    <w:rsid w:val="00973E31"/>
    <w:rsid w:val="00973EF6"/>
    <w:rsid w:val="009740B3"/>
    <w:rsid w:val="009749FB"/>
    <w:rsid w:val="0097546E"/>
    <w:rsid w:val="00975696"/>
    <w:rsid w:val="0097611E"/>
    <w:rsid w:val="009778F6"/>
    <w:rsid w:val="009817FF"/>
    <w:rsid w:val="00982940"/>
    <w:rsid w:val="00983607"/>
    <w:rsid w:val="00984306"/>
    <w:rsid w:val="00985D86"/>
    <w:rsid w:val="00987A46"/>
    <w:rsid w:val="00992103"/>
    <w:rsid w:val="009927CC"/>
    <w:rsid w:val="0099398C"/>
    <w:rsid w:val="009A0AE5"/>
    <w:rsid w:val="009A1AE7"/>
    <w:rsid w:val="009A1D3A"/>
    <w:rsid w:val="009A3AC8"/>
    <w:rsid w:val="009A4674"/>
    <w:rsid w:val="009A5870"/>
    <w:rsid w:val="009B0A52"/>
    <w:rsid w:val="009B0EED"/>
    <w:rsid w:val="009B19AE"/>
    <w:rsid w:val="009B5285"/>
    <w:rsid w:val="009C19DA"/>
    <w:rsid w:val="009C2C47"/>
    <w:rsid w:val="009C3C47"/>
    <w:rsid w:val="009C529A"/>
    <w:rsid w:val="009C59F5"/>
    <w:rsid w:val="009D0BFE"/>
    <w:rsid w:val="009D1A1D"/>
    <w:rsid w:val="009D2015"/>
    <w:rsid w:val="009D33BA"/>
    <w:rsid w:val="009D3BA9"/>
    <w:rsid w:val="009D42EC"/>
    <w:rsid w:val="009D6EE9"/>
    <w:rsid w:val="009D6F47"/>
    <w:rsid w:val="009D79D3"/>
    <w:rsid w:val="009D7EC3"/>
    <w:rsid w:val="009E0BB8"/>
    <w:rsid w:val="009E0C93"/>
    <w:rsid w:val="009E1916"/>
    <w:rsid w:val="009E20E2"/>
    <w:rsid w:val="009E2B6A"/>
    <w:rsid w:val="009E3180"/>
    <w:rsid w:val="009E4527"/>
    <w:rsid w:val="009E59CF"/>
    <w:rsid w:val="009E6940"/>
    <w:rsid w:val="009E6DDF"/>
    <w:rsid w:val="009E75D1"/>
    <w:rsid w:val="009F062E"/>
    <w:rsid w:val="009F0DF5"/>
    <w:rsid w:val="009F42C0"/>
    <w:rsid w:val="009F4F4D"/>
    <w:rsid w:val="009F655E"/>
    <w:rsid w:val="00A01668"/>
    <w:rsid w:val="00A035C0"/>
    <w:rsid w:val="00A03DBF"/>
    <w:rsid w:val="00A0491F"/>
    <w:rsid w:val="00A07020"/>
    <w:rsid w:val="00A071E0"/>
    <w:rsid w:val="00A10FED"/>
    <w:rsid w:val="00A12F6C"/>
    <w:rsid w:val="00A1330A"/>
    <w:rsid w:val="00A13620"/>
    <w:rsid w:val="00A140F2"/>
    <w:rsid w:val="00A158F0"/>
    <w:rsid w:val="00A170F7"/>
    <w:rsid w:val="00A20810"/>
    <w:rsid w:val="00A21089"/>
    <w:rsid w:val="00A21B90"/>
    <w:rsid w:val="00A21D37"/>
    <w:rsid w:val="00A255B7"/>
    <w:rsid w:val="00A27CD0"/>
    <w:rsid w:val="00A27DAC"/>
    <w:rsid w:val="00A30F1C"/>
    <w:rsid w:val="00A3106C"/>
    <w:rsid w:val="00A31B0F"/>
    <w:rsid w:val="00A31D49"/>
    <w:rsid w:val="00A33ED1"/>
    <w:rsid w:val="00A365EF"/>
    <w:rsid w:val="00A368C4"/>
    <w:rsid w:val="00A40862"/>
    <w:rsid w:val="00A4187B"/>
    <w:rsid w:val="00A418E0"/>
    <w:rsid w:val="00A431F2"/>
    <w:rsid w:val="00A451E3"/>
    <w:rsid w:val="00A50621"/>
    <w:rsid w:val="00A50B2C"/>
    <w:rsid w:val="00A51182"/>
    <w:rsid w:val="00A544D3"/>
    <w:rsid w:val="00A571DF"/>
    <w:rsid w:val="00A57A31"/>
    <w:rsid w:val="00A613D4"/>
    <w:rsid w:val="00A6178F"/>
    <w:rsid w:val="00A61B38"/>
    <w:rsid w:val="00A61B9F"/>
    <w:rsid w:val="00A64907"/>
    <w:rsid w:val="00A649F6"/>
    <w:rsid w:val="00A6591C"/>
    <w:rsid w:val="00A65F41"/>
    <w:rsid w:val="00A660F6"/>
    <w:rsid w:val="00A66C29"/>
    <w:rsid w:val="00A67A52"/>
    <w:rsid w:val="00A67D48"/>
    <w:rsid w:val="00A71477"/>
    <w:rsid w:val="00A7163E"/>
    <w:rsid w:val="00A71DCF"/>
    <w:rsid w:val="00A72174"/>
    <w:rsid w:val="00A72C0D"/>
    <w:rsid w:val="00A73296"/>
    <w:rsid w:val="00A75090"/>
    <w:rsid w:val="00A76CF6"/>
    <w:rsid w:val="00A77FD1"/>
    <w:rsid w:val="00A80F3D"/>
    <w:rsid w:val="00A82D5C"/>
    <w:rsid w:val="00A847EE"/>
    <w:rsid w:val="00A85854"/>
    <w:rsid w:val="00A85D72"/>
    <w:rsid w:val="00A87232"/>
    <w:rsid w:val="00A91517"/>
    <w:rsid w:val="00A92B92"/>
    <w:rsid w:val="00A92E7A"/>
    <w:rsid w:val="00A94817"/>
    <w:rsid w:val="00A94DD7"/>
    <w:rsid w:val="00A94FD2"/>
    <w:rsid w:val="00A95263"/>
    <w:rsid w:val="00A95588"/>
    <w:rsid w:val="00AA00B3"/>
    <w:rsid w:val="00AA0AC1"/>
    <w:rsid w:val="00AA118C"/>
    <w:rsid w:val="00AA160D"/>
    <w:rsid w:val="00AA1939"/>
    <w:rsid w:val="00AA2110"/>
    <w:rsid w:val="00AA2371"/>
    <w:rsid w:val="00AA253B"/>
    <w:rsid w:val="00AA3D94"/>
    <w:rsid w:val="00AA4297"/>
    <w:rsid w:val="00AA46B8"/>
    <w:rsid w:val="00AA4EAC"/>
    <w:rsid w:val="00AA5BAE"/>
    <w:rsid w:val="00AA775A"/>
    <w:rsid w:val="00AB1A76"/>
    <w:rsid w:val="00AB1E12"/>
    <w:rsid w:val="00AB264B"/>
    <w:rsid w:val="00AB2AFE"/>
    <w:rsid w:val="00AB31EC"/>
    <w:rsid w:val="00AB4346"/>
    <w:rsid w:val="00AB7442"/>
    <w:rsid w:val="00AB7649"/>
    <w:rsid w:val="00AB7C71"/>
    <w:rsid w:val="00AC023A"/>
    <w:rsid w:val="00AC027F"/>
    <w:rsid w:val="00AC42C3"/>
    <w:rsid w:val="00AC4835"/>
    <w:rsid w:val="00AC4EAE"/>
    <w:rsid w:val="00AC568A"/>
    <w:rsid w:val="00AC5C73"/>
    <w:rsid w:val="00AC65A8"/>
    <w:rsid w:val="00AC7BE8"/>
    <w:rsid w:val="00AD0E18"/>
    <w:rsid w:val="00AD2F5A"/>
    <w:rsid w:val="00AD3737"/>
    <w:rsid w:val="00AD3D24"/>
    <w:rsid w:val="00AD3DDA"/>
    <w:rsid w:val="00AD5D51"/>
    <w:rsid w:val="00AD747F"/>
    <w:rsid w:val="00AE3BBE"/>
    <w:rsid w:val="00AE4947"/>
    <w:rsid w:val="00AE648F"/>
    <w:rsid w:val="00AE6686"/>
    <w:rsid w:val="00AF28E2"/>
    <w:rsid w:val="00AF3F80"/>
    <w:rsid w:val="00B01250"/>
    <w:rsid w:val="00B01F87"/>
    <w:rsid w:val="00B03AB5"/>
    <w:rsid w:val="00B055A1"/>
    <w:rsid w:val="00B055A7"/>
    <w:rsid w:val="00B10485"/>
    <w:rsid w:val="00B1153A"/>
    <w:rsid w:val="00B11E90"/>
    <w:rsid w:val="00B14392"/>
    <w:rsid w:val="00B14BA0"/>
    <w:rsid w:val="00B15ACD"/>
    <w:rsid w:val="00B15D52"/>
    <w:rsid w:val="00B16776"/>
    <w:rsid w:val="00B171C9"/>
    <w:rsid w:val="00B21BE1"/>
    <w:rsid w:val="00B22D2B"/>
    <w:rsid w:val="00B250D6"/>
    <w:rsid w:val="00B2584B"/>
    <w:rsid w:val="00B25A38"/>
    <w:rsid w:val="00B25DC4"/>
    <w:rsid w:val="00B26E60"/>
    <w:rsid w:val="00B26F85"/>
    <w:rsid w:val="00B26F9D"/>
    <w:rsid w:val="00B270B5"/>
    <w:rsid w:val="00B2763E"/>
    <w:rsid w:val="00B30535"/>
    <w:rsid w:val="00B318D7"/>
    <w:rsid w:val="00B31ED7"/>
    <w:rsid w:val="00B328FF"/>
    <w:rsid w:val="00B32E3E"/>
    <w:rsid w:val="00B33DC2"/>
    <w:rsid w:val="00B33E7C"/>
    <w:rsid w:val="00B40C20"/>
    <w:rsid w:val="00B42831"/>
    <w:rsid w:val="00B43271"/>
    <w:rsid w:val="00B43FD5"/>
    <w:rsid w:val="00B44623"/>
    <w:rsid w:val="00B45607"/>
    <w:rsid w:val="00B46211"/>
    <w:rsid w:val="00B50163"/>
    <w:rsid w:val="00B51284"/>
    <w:rsid w:val="00B52AE4"/>
    <w:rsid w:val="00B53F58"/>
    <w:rsid w:val="00B55544"/>
    <w:rsid w:val="00B61387"/>
    <w:rsid w:val="00B62B59"/>
    <w:rsid w:val="00B62F3E"/>
    <w:rsid w:val="00B64B13"/>
    <w:rsid w:val="00B64D3A"/>
    <w:rsid w:val="00B65E25"/>
    <w:rsid w:val="00B66E62"/>
    <w:rsid w:val="00B709DF"/>
    <w:rsid w:val="00B72AF5"/>
    <w:rsid w:val="00B72C57"/>
    <w:rsid w:val="00B74887"/>
    <w:rsid w:val="00B74BDF"/>
    <w:rsid w:val="00B750CC"/>
    <w:rsid w:val="00B76A07"/>
    <w:rsid w:val="00B80389"/>
    <w:rsid w:val="00B808BC"/>
    <w:rsid w:val="00B81FC8"/>
    <w:rsid w:val="00B825F1"/>
    <w:rsid w:val="00B83313"/>
    <w:rsid w:val="00B83FC4"/>
    <w:rsid w:val="00B83FD1"/>
    <w:rsid w:val="00B845E7"/>
    <w:rsid w:val="00B84988"/>
    <w:rsid w:val="00B850B3"/>
    <w:rsid w:val="00B85630"/>
    <w:rsid w:val="00B8567F"/>
    <w:rsid w:val="00B86AEB"/>
    <w:rsid w:val="00B87580"/>
    <w:rsid w:val="00B936C8"/>
    <w:rsid w:val="00B94E9D"/>
    <w:rsid w:val="00B96F69"/>
    <w:rsid w:val="00B971B8"/>
    <w:rsid w:val="00BA12FC"/>
    <w:rsid w:val="00BA19B0"/>
    <w:rsid w:val="00BA2D8B"/>
    <w:rsid w:val="00BA56E2"/>
    <w:rsid w:val="00BA5E69"/>
    <w:rsid w:val="00BA72BE"/>
    <w:rsid w:val="00BB0D43"/>
    <w:rsid w:val="00BB136F"/>
    <w:rsid w:val="00BB1851"/>
    <w:rsid w:val="00BB2323"/>
    <w:rsid w:val="00BB339C"/>
    <w:rsid w:val="00BB4A85"/>
    <w:rsid w:val="00BB5876"/>
    <w:rsid w:val="00BB5E0D"/>
    <w:rsid w:val="00BC0200"/>
    <w:rsid w:val="00BC49E8"/>
    <w:rsid w:val="00BC6230"/>
    <w:rsid w:val="00BC69A8"/>
    <w:rsid w:val="00BC7679"/>
    <w:rsid w:val="00BD0557"/>
    <w:rsid w:val="00BD11F2"/>
    <w:rsid w:val="00BD15DD"/>
    <w:rsid w:val="00BD21F2"/>
    <w:rsid w:val="00BD2602"/>
    <w:rsid w:val="00BD4D64"/>
    <w:rsid w:val="00BD50DD"/>
    <w:rsid w:val="00BD5F4E"/>
    <w:rsid w:val="00BD6407"/>
    <w:rsid w:val="00BD737F"/>
    <w:rsid w:val="00BD743C"/>
    <w:rsid w:val="00BD780A"/>
    <w:rsid w:val="00BD7D7A"/>
    <w:rsid w:val="00BD7F85"/>
    <w:rsid w:val="00BE11DB"/>
    <w:rsid w:val="00BE507C"/>
    <w:rsid w:val="00BE524D"/>
    <w:rsid w:val="00BE615A"/>
    <w:rsid w:val="00BE70AC"/>
    <w:rsid w:val="00BF043A"/>
    <w:rsid w:val="00BF130C"/>
    <w:rsid w:val="00BF2F29"/>
    <w:rsid w:val="00BF4B98"/>
    <w:rsid w:val="00BF5F3F"/>
    <w:rsid w:val="00BF6BF9"/>
    <w:rsid w:val="00BF6F1F"/>
    <w:rsid w:val="00BF6F9C"/>
    <w:rsid w:val="00C0010C"/>
    <w:rsid w:val="00C00496"/>
    <w:rsid w:val="00C01337"/>
    <w:rsid w:val="00C02528"/>
    <w:rsid w:val="00C0256A"/>
    <w:rsid w:val="00C02ECF"/>
    <w:rsid w:val="00C048DC"/>
    <w:rsid w:val="00C05A98"/>
    <w:rsid w:val="00C072F0"/>
    <w:rsid w:val="00C10452"/>
    <w:rsid w:val="00C109FB"/>
    <w:rsid w:val="00C12425"/>
    <w:rsid w:val="00C16027"/>
    <w:rsid w:val="00C16DD4"/>
    <w:rsid w:val="00C1742A"/>
    <w:rsid w:val="00C17A9F"/>
    <w:rsid w:val="00C20322"/>
    <w:rsid w:val="00C20459"/>
    <w:rsid w:val="00C22065"/>
    <w:rsid w:val="00C23945"/>
    <w:rsid w:val="00C243FD"/>
    <w:rsid w:val="00C25898"/>
    <w:rsid w:val="00C26578"/>
    <w:rsid w:val="00C26D84"/>
    <w:rsid w:val="00C315D9"/>
    <w:rsid w:val="00C32F77"/>
    <w:rsid w:val="00C33175"/>
    <w:rsid w:val="00C33E18"/>
    <w:rsid w:val="00C350E8"/>
    <w:rsid w:val="00C36D56"/>
    <w:rsid w:val="00C3758C"/>
    <w:rsid w:val="00C3774D"/>
    <w:rsid w:val="00C43458"/>
    <w:rsid w:val="00C44175"/>
    <w:rsid w:val="00C44EAD"/>
    <w:rsid w:val="00C51805"/>
    <w:rsid w:val="00C523C5"/>
    <w:rsid w:val="00C52501"/>
    <w:rsid w:val="00C52D89"/>
    <w:rsid w:val="00C53CF9"/>
    <w:rsid w:val="00C548C1"/>
    <w:rsid w:val="00C554AF"/>
    <w:rsid w:val="00C55CA7"/>
    <w:rsid w:val="00C56094"/>
    <w:rsid w:val="00C561D9"/>
    <w:rsid w:val="00C56B49"/>
    <w:rsid w:val="00C622EA"/>
    <w:rsid w:val="00C6385F"/>
    <w:rsid w:val="00C6506A"/>
    <w:rsid w:val="00C65631"/>
    <w:rsid w:val="00C676FB"/>
    <w:rsid w:val="00C71607"/>
    <w:rsid w:val="00C7425A"/>
    <w:rsid w:val="00C755C2"/>
    <w:rsid w:val="00C75AC8"/>
    <w:rsid w:val="00C760DA"/>
    <w:rsid w:val="00C766D5"/>
    <w:rsid w:val="00C777CA"/>
    <w:rsid w:val="00C842A6"/>
    <w:rsid w:val="00C84639"/>
    <w:rsid w:val="00C86875"/>
    <w:rsid w:val="00C86AAE"/>
    <w:rsid w:val="00C86F84"/>
    <w:rsid w:val="00C92A34"/>
    <w:rsid w:val="00C93523"/>
    <w:rsid w:val="00C93D89"/>
    <w:rsid w:val="00C9548F"/>
    <w:rsid w:val="00C96F49"/>
    <w:rsid w:val="00CA04AA"/>
    <w:rsid w:val="00CA1083"/>
    <w:rsid w:val="00CA2B37"/>
    <w:rsid w:val="00CA310A"/>
    <w:rsid w:val="00CA32D8"/>
    <w:rsid w:val="00CA34C7"/>
    <w:rsid w:val="00CA41D2"/>
    <w:rsid w:val="00CA598D"/>
    <w:rsid w:val="00CA6CFD"/>
    <w:rsid w:val="00CA7724"/>
    <w:rsid w:val="00CB16AA"/>
    <w:rsid w:val="00CB1988"/>
    <w:rsid w:val="00CB1A8D"/>
    <w:rsid w:val="00CB3D21"/>
    <w:rsid w:val="00CB43B9"/>
    <w:rsid w:val="00CB4D35"/>
    <w:rsid w:val="00CB4EB0"/>
    <w:rsid w:val="00CC1FEA"/>
    <w:rsid w:val="00CC4C39"/>
    <w:rsid w:val="00CC527C"/>
    <w:rsid w:val="00CC5873"/>
    <w:rsid w:val="00CC5A56"/>
    <w:rsid w:val="00CC5B77"/>
    <w:rsid w:val="00CD0299"/>
    <w:rsid w:val="00CD062D"/>
    <w:rsid w:val="00CD16A9"/>
    <w:rsid w:val="00CD1CB3"/>
    <w:rsid w:val="00CD2218"/>
    <w:rsid w:val="00CD355C"/>
    <w:rsid w:val="00CD4394"/>
    <w:rsid w:val="00CD4750"/>
    <w:rsid w:val="00CD47C2"/>
    <w:rsid w:val="00CD4809"/>
    <w:rsid w:val="00CD4B1A"/>
    <w:rsid w:val="00CD4B2F"/>
    <w:rsid w:val="00CD73C3"/>
    <w:rsid w:val="00CD75B8"/>
    <w:rsid w:val="00CD798A"/>
    <w:rsid w:val="00CE26BA"/>
    <w:rsid w:val="00CE487F"/>
    <w:rsid w:val="00CE495A"/>
    <w:rsid w:val="00CE5080"/>
    <w:rsid w:val="00CE5117"/>
    <w:rsid w:val="00CE5BAB"/>
    <w:rsid w:val="00CE5EF9"/>
    <w:rsid w:val="00CE6B2C"/>
    <w:rsid w:val="00CE7724"/>
    <w:rsid w:val="00CF1A0B"/>
    <w:rsid w:val="00CF28FE"/>
    <w:rsid w:val="00CF375B"/>
    <w:rsid w:val="00CF39A5"/>
    <w:rsid w:val="00CF3A76"/>
    <w:rsid w:val="00CF46FA"/>
    <w:rsid w:val="00CF5915"/>
    <w:rsid w:val="00CF6D2A"/>
    <w:rsid w:val="00D01732"/>
    <w:rsid w:val="00D02AAD"/>
    <w:rsid w:val="00D03484"/>
    <w:rsid w:val="00D03503"/>
    <w:rsid w:val="00D04769"/>
    <w:rsid w:val="00D04D43"/>
    <w:rsid w:val="00D0689D"/>
    <w:rsid w:val="00D1332C"/>
    <w:rsid w:val="00D14057"/>
    <w:rsid w:val="00D14916"/>
    <w:rsid w:val="00D14BB3"/>
    <w:rsid w:val="00D1525F"/>
    <w:rsid w:val="00D15A23"/>
    <w:rsid w:val="00D2171B"/>
    <w:rsid w:val="00D21ED7"/>
    <w:rsid w:val="00D235CB"/>
    <w:rsid w:val="00D23967"/>
    <w:rsid w:val="00D2435A"/>
    <w:rsid w:val="00D24933"/>
    <w:rsid w:val="00D24BB7"/>
    <w:rsid w:val="00D25015"/>
    <w:rsid w:val="00D31B74"/>
    <w:rsid w:val="00D31C84"/>
    <w:rsid w:val="00D32848"/>
    <w:rsid w:val="00D34AE5"/>
    <w:rsid w:val="00D3705E"/>
    <w:rsid w:val="00D40FC3"/>
    <w:rsid w:val="00D41757"/>
    <w:rsid w:val="00D4201D"/>
    <w:rsid w:val="00D4308A"/>
    <w:rsid w:val="00D43523"/>
    <w:rsid w:val="00D44D73"/>
    <w:rsid w:val="00D506BA"/>
    <w:rsid w:val="00D50899"/>
    <w:rsid w:val="00D52B53"/>
    <w:rsid w:val="00D5476F"/>
    <w:rsid w:val="00D56C7E"/>
    <w:rsid w:val="00D56F83"/>
    <w:rsid w:val="00D632CE"/>
    <w:rsid w:val="00D63A47"/>
    <w:rsid w:val="00D65164"/>
    <w:rsid w:val="00D65A22"/>
    <w:rsid w:val="00D665BE"/>
    <w:rsid w:val="00D67D4B"/>
    <w:rsid w:val="00D700F0"/>
    <w:rsid w:val="00D7205C"/>
    <w:rsid w:val="00D73F07"/>
    <w:rsid w:val="00D75493"/>
    <w:rsid w:val="00D76862"/>
    <w:rsid w:val="00D76C26"/>
    <w:rsid w:val="00D76F29"/>
    <w:rsid w:val="00D802FB"/>
    <w:rsid w:val="00D8172E"/>
    <w:rsid w:val="00D82FB3"/>
    <w:rsid w:val="00D8320E"/>
    <w:rsid w:val="00D8386E"/>
    <w:rsid w:val="00D83B47"/>
    <w:rsid w:val="00D844C4"/>
    <w:rsid w:val="00D84DAB"/>
    <w:rsid w:val="00D85F77"/>
    <w:rsid w:val="00D85FC9"/>
    <w:rsid w:val="00D87C73"/>
    <w:rsid w:val="00D90037"/>
    <w:rsid w:val="00D908DC"/>
    <w:rsid w:val="00D92356"/>
    <w:rsid w:val="00D95EC9"/>
    <w:rsid w:val="00D979CB"/>
    <w:rsid w:val="00DA3940"/>
    <w:rsid w:val="00DA3C46"/>
    <w:rsid w:val="00DA4376"/>
    <w:rsid w:val="00DA683D"/>
    <w:rsid w:val="00DA70C2"/>
    <w:rsid w:val="00DA73CB"/>
    <w:rsid w:val="00DB3E63"/>
    <w:rsid w:val="00DB5AA9"/>
    <w:rsid w:val="00DB5C11"/>
    <w:rsid w:val="00DB6389"/>
    <w:rsid w:val="00DB6F3A"/>
    <w:rsid w:val="00DC0C29"/>
    <w:rsid w:val="00DC1678"/>
    <w:rsid w:val="00DC6379"/>
    <w:rsid w:val="00DC7C1B"/>
    <w:rsid w:val="00DD020C"/>
    <w:rsid w:val="00DD020E"/>
    <w:rsid w:val="00DD30C0"/>
    <w:rsid w:val="00DD4557"/>
    <w:rsid w:val="00DD4FDF"/>
    <w:rsid w:val="00DD6D4C"/>
    <w:rsid w:val="00DD73CB"/>
    <w:rsid w:val="00DE1E9F"/>
    <w:rsid w:val="00DE2904"/>
    <w:rsid w:val="00DE4726"/>
    <w:rsid w:val="00DE57E1"/>
    <w:rsid w:val="00DE5C8D"/>
    <w:rsid w:val="00DE6C98"/>
    <w:rsid w:val="00DE6D08"/>
    <w:rsid w:val="00DF0CEB"/>
    <w:rsid w:val="00DF1B6B"/>
    <w:rsid w:val="00DF1F2D"/>
    <w:rsid w:val="00DF2BFF"/>
    <w:rsid w:val="00DF49C0"/>
    <w:rsid w:val="00E00243"/>
    <w:rsid w:val="00E00DD3"/>
    <w:rsid w:val="00E03E10"/>
    <w:rsid w:val="00E0604E"/>
    <w:rsid w:val="00E11840"/>
    <w:rsid w:val="00E120A9"/>
    <w:rsid w:val="00E1254A"/>
    <w:rsid w:val="00E13D0F"/>
    <w:rsid w:val="00E14EAF"/>
    <w:rsid w:val="00E15AE1"/>
    <w:rsid w:val="00E15BBE"/>
    <w:rsid w:val="00E16F7F"/>
    <w:rsid w:val="00E177BB"/>
    <w:rsid w:val="00E17941"/>
    <w:rsid w:val="00E222CF"/>
    <w:rsid w:val="00E233C9"/>
    <w:rsid w:val="00E25AAB"/>
    <w:rsid w:val="00E25DE1"/>
    <w:rsid w:val="00E27206"/>
    <w:rsid w:val="00E2757E"/>
    <w:rsid w:val="00E303CE"/>
    <w:rsid w:val="00E307F1"/>
    <w:rsid w:val="00E31B35"/>
    <w:rsid w:val="00E31F5E"/>
    <w:rsid w:val="00E3379A"/>
    <w:rsid w:val="00E364BF"/>
    <w:rsid w:val="00E41021"/>
    <w:rsid w:val="00E430C9"/>
    <w:rsid w:val="00E432FA"/>
    <w:rsid w:val="00E4337A"/>
    <w:rsid w:val="00E43B60"/>
    <w:rsid w:val="00E46FCA"/>
    <w:rsid w:val="00E5028E"/>
    <w:rsid w:val="00E54779"/>
    <w:rsid w:val="00E54EDF"/>
    <w:rsid w:val="00E5539B"/>
    <w:rsid w:val="00E55DF2"/>
    <w:rsid w:val="00E55EA0"/>
    <w:rsid w:val="00E6040A"/>
    <w:rsid w:val="00E606A3"/>
    <w:rsid w:val="00E60AF2"/>
    <w:rsid w:val="00E623B9"/>
    <w:rsid w:val="00E63129"/>
    <w:rsid w:val="00E63AE9"/>
    <w:rsid w:val="00E64AFA"/>
    <w:rsid w:val="00E65906"/>
    <w:rsid w:val="00E67EB7"/>
    <w:rsid w:val="00E71589"/>
    <w:rsid w:val="00E717EC"/>
    <w:rsid w:val="00E7347B"/>
    <w:rsid w:val="00E73C69"/>
    <w:rsid w:val="00E74900"/>
    <w:rsid w:val="00E76A93"/>
    <w:rsid w:val="00E774D8"/>
    <w:rsid w:val="00E77841"/>
    <w:rsid w:val="00E809C8"/>
    <w:rsid w:val="00E80A21"/>
    <w:rsid w:val="00E80E70"/>
    <w:rsid w:val="00E81913"/>
    <w:rsid w:val="00E854C3"/>
    <w:rsid w:val="00E86521"/>
    <w:rsid w:val="00E86F97"/>
    <w:rsid w:val="00E87A42"/>
    <w:rsid w:val="00E90B2F"/>
    <w:rsid w:val="00E92878"/>
    <w:rsid w:val="00E92A11"/>
    <w:rsid w:val="00E93D27"/>
    <w:rsid w:val="00E93EBF"/>
    <w:rsid w:val="00E948BB"/>
    <w:rsid w:val="00E959B5"/>
    <w:rsid w:val="00E97B0B"/>
    <w:rsid w:val="00E97B43"/>
    <w:rsid w:val="00EA0228"/>
    <w:rsid w:val="00EA2390"/>
    <w:rsid w:val="00EA2AAA"/>
    <w:rsid w:val="00EA32C2"/>
    <w:rsid w:val="00EA4B60"/>
    <w:rsid w:val="00EA528D"/>
    <w:rsid w:val="00EA548D"/>
    <w:rsid w:val="00EA7C74"/>
    <w:rsid w:val="00EA7C76"/>
    <w:rsid w:val="00EB0128"/>
    <w:rsid w:val="00EB0138"/>
    <w:rsid w:val="00EB378F"/>
    <w:rsid w:val="00EB5955"/>
    <w:rsid w:val="00EB5DBA"/>
    <w:rsid w:val="00EC0BFB"/>
    <w:rsid w:val="00EC1F9F"/>
    <w:rsid w:val="00EC284B"/>
    <w:rsid w:val="00EC3297"/>
    <w:rsid w:val="00ED0545"/>
    <w:rsid w:val="00ED1AA3"/>
    <w:rsid w:val="00ED3943"/>
    <w:rsid w:val="00ED5A04"/>
    <w:rsid w:val="00ED6234"/>
    <w:rsid w:val="00ED62F1"/>
    <w:rsid w:val="00ED6A12"/>
    <w:rsid w:val="00ED7EFD"/>
    <w:rsid w:val="00EE0435"/>
    <w:rsid w:val="00EE32C5"/>
    <w:rsid w:val="00EE3312"/>
    <w:rsid w:val="00EE490E"/>
    <w:rsid w:val="00EE59A9"/>
    <w:rsid w:val="00EE7834"/>
    <w:rsid w:val="00EF103F"/>
    <w:rsid w:val="00EF20B3"/>
    <w:rsid w:val="00EF2268"/>
    <w:rsid w:val="00EF2598"/>
    <w:rsid w:val="00EF32AB"/>
    <w:rsid w:val="00EF5718"/>
    <w:rsid w:val="00EF784F"/>
    <w:rsid w:val="00EF7A38"/>
    <w:rsid w:val="00F007EE"/>
    <w:rsid w:val="00F0101B"/>
    <w:rsid w:val="00F014CE"/>
    <w:rsid w:val="00F017CD"/>
    <w:rsid w:val="00F03004"/>
    <w:rsid w:val="00F045AA"/>
    <w:rsid w:val="00F07BFD"/>
    <w:rsid w:val="00F07FCB"/>
    <w:rsid w:val="00F11533"/>
    <w:rsid w:val="00F1253C"/>
    <w:rsid w:val="00F137F9"/>
    <w:rsid w:val="00F138AB"/>
    <w:rsid w:val="00F13AAA"/>
    <w:rsid w:val="00F148E5"/>
    <w:rsid w:val="00F15CB5"/>
    <w:rsid w:val="00F162CE"/>
    <w:rsid w:val="00F17517"/>
    <w:rsid w:val="00F20B93"/>
    <w:rsid w:val="00F2268B"/>
    <w:rsid w:val="00F22F84"/>
    <w:rsid w:val="00F230F3"/>
    <w:rsid w:val="00F232C5"/>
    <w:rsid w:val="00F23811"/>
    <w:rsid w:val="00F23DA1"/>
    <w:rsid w:val="00F24222"/>
    <w:rsid w:val="00F3098D"/>
    <w:rsid w:val="00F31FDB"/>
    <w:rsid w:val="00F32DC6"/>
    <w:rsid w:val="00F32EE5"/>
    <w:rsid w:val="00F33004"/>
    <w:rsid w:val="00F357D2"/>
    <w:rsid w:val="00F36A94"/>
    <w:rsid w:val="00F37577"/>
    <w:rsid w:val="00F40DFD"/>
    <w:rsid w:val="00F4228F"/>
    <w:rsid w:val="00F42B37"/>
    <w:rsid w:val="00F42B8E"/>
    <w:rsid w:val="00F43201"/>
    <w:rsid w:val="00F434FF"/>
    <w:rsid w:val="00F435BB"/>
    <w:rsid w:val="00F43DF3"/>
    <w:rsid w:val="00F444AC"/>
    <w:rsid w:val="00F463D1"/>
    <w:rsid w:val="00F5097E"/>
    <w:rsid w:val="00F52156"/>
    <w:rsid w:val="00F52887"/>
    <w:rsid w:val="00F54912"/>
    <w:rsid w:val="00F5547B"/>
    <w:rsid w:val="00F561DD"/>
    <w:rsid w:val="00F56CB1"/>
    <w:rsid w:val="00F57980"/>
    <w:rsid w:val="00F57E7B"/>
    <w:rsid w:val="00F60364"/>
    <w:rsid w:val="00F603D6"/>
    <w:rsid w:val="00F604CC"/>
    <w:rsid w:val="00F62FE2"/>
    <w:rsid w:val="00F630D2"/>
    <w:rsid w:val="00F66B61"/>
    <w:rsid w:val="00F67FD9"/>
    <w:rsid w:val="00F70680"/>
    <w:rsid w:val="00F7095E"/>
    <w:rsid w:val="00F70A72"/>
    <w:rsid w:val="00F715D3"/>
    <w:rsid w:val="00F72848"/>
    <w:rsid w:val="00F73954"/>
    <w:rsid w:val="00F763CA"/>
    <w:rsid w:val="00F770E1"/>
    <w:rsid w:val="00F77F5B"/>
    <w:rsid w:val="00F80181"/>
    <w:rsid w:val="00F81E61"/>
    <w:rsid w:val="00F83DBA"/>
    <w:rsid w:val="00F844AD"/>
    <w:rsid w:val="00F84AD0"/>
    <w:rsid w:val="00F85CB0"/>
    <w:rsid w:val="00F86F44"/>
    <w:rsid w:val="00F87FCB"/>
    <w:rsid w:val="00F90302"/>
    <w:rsid w:val="00F90A3A"/>
    <w:rsid w:val="00F90B13"/>
    <w:rsid w:val="00F91B76"/>
    <w:rsid w:val="00F943D4"/>
    <w:rsid w:val="00F9557C"/>
    <w:rsid w:val="00F966E1"/>
    <w:rsid w:val="00F9786C"/>
    <w:rsid w:val="00F97925"/>
    <w:rsid w:val="00FA0D51"/>
    <w:rsid w:val="00FA1FEE"/>
    <w:rsid w:val="00FA3766"/>
    <w:rsid w:val="00FA4163"/>
    <w:rsid w:val="00FA513E"/>
    <w:rsid w:val="00FA777F"/>
    <w:rsid w:val="00FA7785"/>
    <w:rsid w:val="00FA7E4B"/>
    <w:rsid w:val="00FB01AE"/>
    <w:rsid w:val="00FB01D8"/>
    <w:rsid w:val="00FB0EEC"/>
    <w:rsid w:val="00FB2351"/>
    <w:rsid w:val="00FB2DA4"/>
    <w:rsid w:val="00FB2E0C"/>
    <w:rsid w:val="00FB5022"/>
    <w:rsid w:val="00FB5E35"/>
    <w:rsid w:val="00FB5E61"/>
    <w:rsid w:val="00FB7A20"/>
    <w:rsid w:val="00FB7F5B"/>
    <w:rsid w:val="00FC06A4"/>
    <w:rsid w:val="00FC1517"/>
    <w:rsid w:val="00FC7011"/>
    <w:rsid w:val="00FD1009"/>
    <w:rsid w:val="00FD1B14"/>
    <w:rsid w:val="00FD3ABC"/>
    <w:rsid w:val="00FD3FE5"/>
    <w:rsid w:val="00FD4D9A"/>
    <w:rsid w:val="00FD4F2A"/>
    <w:rsid w:val="00FD6882"/>
    <w:rsid w:val="00FD739A"/>
    <w:rsid w:val="00FD76E2"/>
    <w:rsid w:val="00FE06B8"/>
    <w:rsid w:val="00FE1557"/>
    <w:rsid w:val="00FE25EA"/>
    <w:rsid w:val="00FE275E"/>
    <w:rsid w:val="00FE6C09"/>
    <w:rsid w:val="00FF140F"/>
    <w:rsid w:val="00FF4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f"/>
    </o:shapedefaults>
    <o:shapelayout v:ext="edit">
      <o:idmap v:ext="edit" data="2"/>
    </o:shapelayout>
  </w:shapeDefaults>
  <w:decimalSymbol w:val="."/>
  <w:listSeparator w:val=","/>
  <w14:docId w14:val="58D9C1DF"/>
  <w15:chartTrackingRefBased/>
  <w15:docId w15:val="{9C1B83EF-2A76-4346-8BA5-AAAC2F93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CB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180"/>
    <w:pPr>
      <w:ind w:leftChars="200" w:left="480"/>
    </w:pPr>
  </w:style>
  <w:style w:type="paragraph" w:styleId="a4">
    <w:name w:val="Balloon Text"/>
    <w:basedOn w:val="a"/>
    <w:link w:val="a5"/>
    <w:uiPriority w:val="99"/>
    <w:semiHidden/>
    <w:unhideWhenUsed/>
    <w:rsid w:val="002731B0"/>
    <w:rPr>
      <w:rFonts w:ascii="Cambria" w:hAnsi="Cambria"/>
      <w:sz w:val="18"/>
      <w:szCs w:val="18"/>
    </w:rPr>
  </w:style>
  <w:style w:type="character" w:customStyle="1" w:styleId="a5">
    <w:name w:val="註解方塊文字 字元"/>
    <w:basedOn w:val="a0"/>
    <w:link w:val="a4"/>
    <w:uiPriority w:val="99"/>
    <w:semiHidden/>
    <w:rsid w:val="002731B0"/>
    <w:rPr>
      <w:rFonts w:ascii="Cambria" w:eastAsia="新細明體" w:hAnsi="Cambria" w:cs="Times New Roman"/>
      <w:sz w:val="18"/>
      <w:szCs w:val="18"/>
    </w:rPr>
  </w:style>
  <w:style w:type="table" w:styleId="a6">
    <w:name w:val="Table Grid"/>
    <w:basedOn w:val="a1"/>
    <w:uiPriority w:val="39"/>
    <w:rsid w:val="00EC284B"/>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E2757E"/>
    <w:pPr>
      <w:jc w:val="right"/>
    </w:pPr>
  </w:style>
  <w:style w:type="character" w:customStyle="1" w:styleId="a8">
    <w:name w:val="日期 字元"/>
    <w:basedOn w:val="a0"/>
    <w:link w:val="a7"/>
    <w:uiPriority w:val="99"/>
    <w:semiHidden/>
    <w:rsid w:val="00E2757E"/>
  </w:style>
  <w:style w:type="paragraph" w:styleId="Web">
    <w:name w:val="Normal (Web)"/>
    <w:basedOn w:val="a"/>
    <w:uiPriority w:val="99"/>
    <w:semiHidden/>
    <w:unhideWhenUsed/>
    <w:rsid w:val="00E2757E"/>
    <w:pPr>
      <w:widowControl/>
      <w:spacing w:before="100" w:beforeAutospacing="1" w:after="100" w:afterAutospacing="1"/>
    </w:pPr>
    <w:rPr>
      <w:rFonts w:ascii="新細明體" w:hAnsi="新細明體" w:cs="新細明體"/>
      <w:kern w:val="0"/>
      <w:szCs w:val="24"/>
    </w:rPr>
  </w:style>
  <w:style w:type="paragraph" w:styleId="a9">
    <w:name w:val="header"/>
    <w:basedOn w:val="a"/>
    <w:link w:val="aa"/>
    <w:uiPriority w:val="99"/>
    <w:unhideWhenUsed/>
    <w:rsid w:val="0068291F"/>
    <w:pPr>
      <w:tabs>
        <w:tab w:val="center" w:pos="4153"/>
        <w:tab w:val="right" w:pos="8306"/>
      </w:tabs>
      <w:snapToGrid w:val="0"/>
    </w:pPr>
    <w:rPr>
      <w:sz w:val="20"/>
      <w:szCs w:val="20"/>
    </w:rPr>
  </w:style>
  <w:style w:type="character" w:customStyle="1" w:styleId="aa">
    <w:name w:val="頁首 字元"/>
    <w:basedOn w:val="a0"/>
    <w:link w:val="a9"/>
    <w:uiPriority w:val="99"/>
    <w:rsid w:val="0068291F"/>
    <w:rPr>
      <w:sz w:val="20"/>
      <w:szCs w:val="20"/>
    </w:rPr>
  </w:style>
  <w:style w:type="paragraph" w:styleId="ab">
    <w:name w:val="footer"/>
    <w:basedOn w:val="a"/>
    <w:link w:val="ac"/>
    <w:uiPriority w:val="99"/>
    <w:unhideWhenUsed/>
    <w:rsid w:val="0068291F"/>
    <w:pPr>
      <w:tabs>
        <w:tab w:val="center" w:pos="4153"/>
        <w:tab w:val="right" w:pos="8306"/>
      </w:tabs>
      <w:snapToGrid w:val="0"/>
    </w:pPr>
    <w:rPr>
      <w:sz w:val="20"/>
      <w:szCs w:val="20"/>
    </w:rPr>
  </w:style>
  <w:style w:type="character" w:customStyle="1" w:styleId="ac">
    <w:name w:val="頁尾 字元"/>
    <w:basedOn w:val="a0"/>
    <w:link w:val="ab"/>
    <w:uiPriority w:val="99"/>
    <w:rsid w:val="0068291F"/>
    <w:rPr>
      <w:sz w:val="20"/>
      <w:szCs w:val="20"/>
    </w:rPr>
  </w:style>
  <w:style w:type="character" w:styleId="ad">
    <w:name w:val="page number"/>
    <w:basedOn w:val="a0"/>
    <w:rsid w:val="00470853"/>
  </w:style>
  <w:style w:type="paragraph" w:customStyle="1" w:styleId="1">
    <w:name w:val="清單段落1"/>
    <w:basedOn w:val="a"/>
    <w:rsid w:val="000C026F"/>
    <w:pPr>
      <w:ind w:leftChars="200" w:left="480"/>
    </w:pPr>
  </w:style>
  <w:style w:type="character" w:styleId="ae">
    <w:name w:val="annotation reference"/>
    <w:basedOn w:val="a0"/>
    <w:uiPriority w:val="99"/>
    <w:semiHidden/>
    <w:unhideWhenUsed/>
    <w:rsid w:val="00832341"/>
    <w:rPr>
      <w:sz w:val="18"/>
      <w:szCs w:val="18"/>
    </w:rPr>
  </w:style>
  <w:style w:type="paragraph" w:styleId="af">
    <w:name w:val="annotation text"/>
    <w:basedOn w:val="a"/>
    <w:link w:val="af0"/>
    <w:uiPriority w:val="99"/>
    <w:unhideWhenUsed/>
    <w:rsid w:val="00832341"/>
  </w:style>
  <w:style w:type="character" w:customStyle="1" w:styleId="af0">
    <w:name w:val="註解文字 字元"/>
    <w:basedOn w:val="a0"/>
    <w:link w:val="af"/>
    <w:uiPriority w:val="99"/>
    <w:rsid w:val="00832341"/>
    <w:rPr>
      <w:kern w:val="2"/>
      <w:sz w:val="24"/>
      <w:szCs w:val="22"/>
    </w:rPr>
  </w:style>
  <w:style w:type="paragraph" w:styleId="af1">
    <w:name w:val="annotation subject"/>
    <w:basedOn w:val="af"/>
    <w:next w:val="af"/>
    <w:link w:val="af2"/>
    <w:uiPriority w:val="99"/>
    <w:semiHidden/>
    <w:unhideWhenUsed/>
    <w:rsid w:val="00832341"/>
    <w:rPr>
      <w:b/>
      <w:bCs/>
    </w:rPr>
  </w:style>
  <w:style w:type="character" w:customStyle="1" w:styleId="af2">
    <w:name w:val="註解主旨 字元"/>
    <w:basedOn w:val="af0"/>
    <w:link w:val="af1"/>
    <w:uiPriority w:val="99"/>
    <w:semiHidden/>
    <w:rsid w:val="00832341"/>
    <w:rPr>
      <w:b/>
      <w:bCs/>
      <w:kern w:val="2"/>
      <w:sz w:val="24"/>
      <w:szCs w:val="22"/>
    </w:rPr>
  </w:style>
  <w:style w:type="character" w:styleId="af3">
    <w:name w:val="Hyperlink"/>
    <w:basedOn w:val="a0"/>
    <w:uiPriority w:val="99"/>
    <w:unhideWhenUsed/>
    <w:rsid w:val="00536AA3"/>
    <w:rPr>
      <w:color w:val="0563C1" w:themeColor="hyperlink"/>
      <w:u w:val="single"/>
    </w:rPr>
  </w:style>
  <w:style w:type="character" w:customStyle="1" w:styleId="10">
    <w:name w:val="未解析的提及1"/>
    <w:basedOn w:val="a0"/>
    <w:uiPriority w:val="99"/>
    <w:semiHidden/>
    <w:unhideWhenUsed/>
    <w:rsid w:val="00536AA3"/>
    <w:rPr>
      <w:color w:val="605E5C"/>
      <w:shd w:val="clear" w:color="auto" w:fill="E1DFDD"/>
    </w:rPr>
  </w:style>
  <w:style w:type="paragraph" w:styleId="af4">
    <w:name w:val="Revision"/>
    <w:hidden/>
    <w:uiPriority w:val="99"/>
    <w:semiHidden/>
    <w:rsid w:val="00AC4835"/>
    <w:rPr>
      <w:kern w:val="2"/>
      <w:sz w:val="24"/>
      <w:szCs w:val="22"/>
    </w:rPr>
  </w:style>
  <w:style w:type="paragraph" w:styleId="af5">
    <w:name w:val="footnote text"/>
    <w:basedOn w:val="a"/>
    <w:link w:val="af6"/>
    <w:uiPriority w:val="99"/>
    <w:unhideWhenUsed/>
    <w:rsid w:val="00F57E7B"/>
    <w:pPr>
      <w:snapToGrid w:val="0"/>
    </w:pPr>
    <w:rPr>
      <w:sz w:val="20"/>
      <w:szCs w:val="20"/>
    </w:rPr>
  </w:style>
  <w:style w:type="character" w:customStyle="1" w:styleId="af6">
    <w:name w:val="註腳文字 字元"/>
    <w:basedOn w:val="a0"/>
    <w:link w:val="af5"/>
    <w:uiPriority w:val="99"/>
    <w:rsid w:val="00F57E7B"/>
    <w:rPr>
      <w:kern w:val="2"/>
    </w:rPr>
  </w:style>
  <w:style w:type="character" w:styleId="af7">
    <w:name w:val="footnote reference"/>
    <w:basedOn w:val="a0"/>
    <w:uiPriority w:val="99"/>
    <w:unhideWhenUsed/>
    <w:rsid w:val="00F57E7B"/>
    <w:rPr>
      <w:vertAlign w:val="superscript"/>
    </w:rPr>
  </w:style>
  <w:style w:type="character" w:styleId="af8">
    <w:name w:val="FollowedHyperlink"/>
    <w:basedOn w:val="a0"/>
    <w:uiPriority w:val="99"/>
    <w:semiHidden/>
    <w:unhideWhenUsed/>
    <w:rsid w:val="000E68C2"/>
    <w:rPr>
      <w:color w:val="954F72" w:themeColor="followedHyperlink"/>
      <w:u w:val="single"/>
    </w:rPr>
  </w:style>
  <w:style w:type="paragraph" w:customStyle="1" w:styleId="gmail-msolistparagraph">
    <w:name w:val="gmail-msolistparagraph"/>
    <w:basedOn w:val="a"/>
    <w:rsid w:val="003C63BB"/>
    <w:pPr>
      <w:widowControl/>
      <w:spacing w:before="100" w:beforeAutospacing="1" w:after="100" w:afterAutospacing="1"/>
    </w:pPr>
    <w:rPr>
      <w:rFonts w:ascii="新細明體" w:hAnsi="新細明體" w:cs="新細明體"/>
      <w:kern w:val="0"/>
      <w:szCs w:val="24"/>
    </w:rPr>
  </w:style>
  <w:style w:type="character" w:customStyle="1" w:styleId="title-column">
    <w:name w:val="title-column"/>
    <w:basedOn w:val="a0"/>
    <w:rsid w:val="00AB4346"/>
  </w:style>
  <w:style w:type="character" w:customStyle="1" w:styleId="2">
    <w:name w:val="未解析的提及2"/>
    <w:basedOn w:val="a0"/>
    <w:uiPriority w:val="99"/>
    <w:semiHidden/>
    <w:unhideWhenUsed/>
    <w:rsid w:val="00B64B13"/>
    <w:rPr>
      <w:color w:val="605E5C"/>
      <w:shd w:val="clear" w:color="auto" w:fill="E1DFDD"/>
    </w:rPr>
  </w:style>
  <w:style w:type="character" w:customStyle="1" w:styleId="ui-provider">
    <w:name w:val="ui-provider"/>
    <w:basedOn w:val="a0"/>
    <w:rsid w:val="00475B92"/>
  </w:style>
  <w:style w:type="character" w:customStyle="1" w:styleId="3">
    <w:name w:val="未解析的提及3"/>
    <w:basedOn w:val="a0"/>
    <w:uiPriority w:val="99"/>
    <w:semiHidden/>
    <w:unhideWhenUsed/>
    <w:rsid w:val="00CB3D21"/>
    <w:rPr>
      <w:color w:val="605E5C"/>
      <w:shd w:val="clear" w:color="auto" w:fill="E1DFDD"/>
    </w:rPr>
  </w:style>
  <w:style w:type="character" w:customStyle="1" w:styleId="4">
    <w:name w:val="未解析的提及4"/>
    <w:basedOn w:val="a0"/>
    <w:uiPriority w:val="99"/>
    <w:semiHidden/>
    <w:unhideWhenUsed/>
    <w:rsid w:val="00730F7E"/>
    <w:rPr>
      <w:color w:val="605E5C"/>
      <w:shd w:val="clear" w:color="auto" w:fill="E1DFDD"/>
    </w:rPr>
  </w:style>
  <w:style w:type="character" w:customStyle="1" w:styleId="5">
    <w:name w:val="未解析的提及5"/>
    <w:basedOn w:val="a0"/>
    <w:uiPriority w:val="99"/>
    <w:semiHidden/>
    <w:unhideWhenUsed/>
    <w:rsid w:val="00482563"/>
    <w:rPr>
      <w:color w:val="605E5C"/>
      <w:shd w:val="clear" w:color="auto" w:fill="E1DFDD"/>
    </w:rPr>
  </w:style>
  <w:style w:type="paragraph" w:customStyle="1" w:styleId="Default">
    <w:name w:val="Default"/>
    <w:rsid w:val="002E248F"/>
    <w:pPr>
      <w:widowControl w:val="0"/>
      <w:autoSpaceDE w:val="0"/>
      <w:autoSpaceDN w:val="0"/>
      <w:adjustRightInd w:val="0"/>
    </w:pPr>
    <w:rPr>
      <w:rFonts w:ascii="微軟正黑體" w:eastAsia="微軟正黑體" w:cs="微軟正黑體"/>
      <w:color w:val="000000"/>
      <w:sz w:val="24"/>
      <w:szCs w:val="24"/>
    </w:rPr>
  </w:style>
  <w:style w:type="character" w:styleId="af9">
    <w:name w:val="Unresolved Mention"/>
    <w:basedOn w:val="a0"/>
    <w:uiPriority w:val="99"/>
    <w:semiHidden/>
    <w:unhideWhenUsed/>
    <w:rsid w:val="00601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499">
      <w:bodyDiv w:val="1"/>
      <w:marLeft w:val="0"/>
      <w:marRight w:val="0"/>
      <w:marTop w:val="0"/>
      <w:marBottom w:val="0"/>
      <w:divBdr>
        <w:top w:val="none" w:sz="0" w:space="0" w:color="auto"/>
        <w:left w:val="none" w:sz="0" w:space="0" w:color="auto"/>
        <w:bottom w:val="none" w:sz="0" w:space="0" w:color="auto"/>
        <w:right w:val="none" w:sz="0" w:space="0" w:color="auto"/>
      </w:divBdr>
    </w:div>
    <w:div w:id="196939376">
      <w:bodyDiv w:val="1"/>
      <w:marLeft w:val="0"/>
      <w:marRight w:val="0"/>
      <w:marTop w:val="0"/>
      <w:marBottom w:val="0"/>
      <w:divBdr>
        <w:top w:val="none" w:sz="0" w:space="0" w:color="auto"/>
        <w:left w:val="none" w:sz="0" w:space="0" w:color="auto"/>
        <w:bottom w:val="none" w:sz="0" w:space="0" w:color="auto"/>
        <w:right w:val="none" w:sz="0" w:space="0" w:color="auto"/>
      </w:divBdr>
      <w:divsChild>
        <w:div w:id="1052344076">
          <w:marLeft w:val="605"/>
          <w:marRight w:val="0"/>
          <w:marTop w:val="240"/>
          <w:marBottom w:val="96"/>
          <w:divBdr>
            <w:top w:val="none" w:sz="0" w:space="0" w:color="auto"/>
            <w:left w:val="none" w:sz="0" w:space="0" w:color="auto"/>
            <w:bottom w:val="none" w:sz="0" w:space="0" w:color="auto"/>
            <w:right w:val="none" w:sz="0" w:space="0" w:color="auto"/>
          </w:divBdr>
        </w:div>
        <w:div w:id="1125275125">
          <w:marLeft w:val="605"/>
          <w:marRight w:val="0"/>
          <w:marTop w:val="240"/>
          <w:marBottom w:val="96"/>
          <w:divBdr>
            <w:top w:val="none" w:sz="0" w:space="0" w:color="auto"/>
            <w:left w:val="none" w:sz="0" w:space="0" w:color="auto"/>
            <w:bottom w:val="none" w:sz="0" w:space="0" w:color="auto"/>
            <w:right w:val="none" w:sz="0" w:space="0" w:color="auto"/>
          </w:divBdr>
        </w:div>
      </w:divsChild>
    </w:div>
    <w:div w:id="459230670">
      <w:bodyDiv w:val="1"/>
      <w:marLeft w:val="0"/>
      <w:marRight w:val="0"/>
      <w:marTop w:val="0"/>
      <w:marBottom w:val="0"/>
      <w:divBdr>
        <w:top w:val="none" w:sz="0" w:space="0" w:color="auto"/>
        <w:left w:val="none" w:sz="0" w:space="0" w:color="auto"/>
        <w:bottom w:val="none" w:sz="0" w:space="0" w:color="auto"/>
        <w:right w:val="none" w:sz="0" w:space="0" w:color="auto"/>
      </w:divBdr>
    </w:div>
    <w:div w:id="560675579">
      <w:bodyDiv w:val="1"/>
      <w:marLeft w:val="0"/>
      <w:marRight w:val="0"/>
      <w:marTop w:val="0"/>
      <w:marBottom w:val="0"/>
      <w:divBdr>
        <w:top w:val="none" w:sz="0" w:space="0" w:color="auto"/>
        <w:left w:val="none" w:sz="0" w:space="0" w:color="auto"/>
        <w:bottom w:val="none" w:sz="0" w:space="0" w:color="auto"/>
        <w:right w:val="none" w:sz="0" w:space="0" w:color="auto"/>
      </w:divBdr>
    </w:div>
    <w:div w:id="607934230">
      <w:bodyDiv w:val="1"/>
      <w:marLeft w:val="0"/>
      <w:marRight w:val="0"/>
      <w:marTop w:val="0"/>
      <w:marBottom w:val="0"/>
      <w:divBdr>
        <w:top w:val="none" w:sz="0" w:space="0" w:color="auto"/>
        <w:left w:val="none" w:sz="0" w:space="0" w:color="auto"/>
        <w:bottom w:val="none" w:sz="0" w:space="0" w:color="auto"/>
        <w:right w:val="none" w:sz="0" w:space="0" w:color="auto"/>
      </w:divBdr>
    </w:div>
    <w:div w:id="723287272">
      <w:bodyDiv w:val="1"/>
      <w:marLeft w:val="0"/>
      <w:marRight w:val="0"/>
      <w:marTop w:val="0"/>
      <w:marBottom w:val="0"/>
      <w:divBdr>
        <w:top w:val="none" w:sz="0" w:space="0" w:color="auto"/>
        <w:left w:val="none" w:sz="0" w:space="0" w:color="auto"/>
        <w:bottom w:val="none" w:sz="0" w:space="0" w:color="auto"/>
        <w:right w:val="none" w:sz="0" w:space="0" w:color="auto"/>
      </w:divBdr>
    </w:div>
    <w:div w:id="779640648">
      <w:bodyDiv w:val="1"/>
      <w:marLeft w:val="0"/>
      <w:marRight w:val="0"/>
      <w:marTop w:val="0"/>
      <w:marBottom w:val="0"/>
      <w:divBdr>
        <w:top w:val="none" w:sz="0" w:space="0" w:color="auto"/>
        <w:left w:val="none" w:sz="0" w:space="0" w:color="auto"/>
        <w:bottom w:val="none" w:sz="0" w:space="0" w:color="auto"/>
        <w:right w:val="none" w:sz="0" w:space="0" w:color="auto"/>
      </w:divBdr>
      <w:divsChild>
        <w:div w:id="1354846772">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
    <w:div w:id="875972712">
      <w:bodyDiv w:val="1"/>
      <w:marLeft w:val="0"/>
      <w:marRight w:val="0"/>
      <w:marTop w:val="0"/>
      <w:marBottom w:val="0"/>
      <w:divBdr>
        <w:top w:val="none" w:sz="0" w:space="0" w:color="auto"/>
        <w:left w:val="none" w:sz="0" w:space="0" w:color="auto"/>
        <w:bottom w:val="none" w:sz="0" w:space="0" w:color="auto"/>
        <w:right w:val="none" w:sz="0" w:space="0" w:color="auto"/>
      </w:divBdr>
    </w:div>
    <w:div w:id="1073964581">
      <w:bodyDiv w:val="1"/>
      <w:marLeft w:val="0"/>
      <w:marRight w:val="0"/>
      <w:marTop w:val="0"/>
      <w:marBottom w:val="0"/>
      <w:divBdr>
        <w:top w:val="none" w:sz="0" w:space="0" w:color="auto"/>
        <w:left w:val="none" w:sz="0" w:space="0" w:color="auto"/>
        <w:bottom w:val="none" w:sz="0" w:space="0" w:color="auto"/>
        <w:right w:val="none" w:sz="0" w:space="0" w:color="auto"/>
      </w:divBdr>
    </w:div>
    <w:div w:id="1081021492">
      <w:bodyDiv w:val="1"/>
      <w:marLeft w:val="0"/>
      <w:marRight w:val="0"/>
      <w:marTop w:val="0"/>
      <w:marBottom w:val="0"/>
      <w:divBdr>
        <w:top w:val="none" w:sz="0" w:space="0" w:color="auto"/>
        <w:left w:val="none" w:sz="0" w:space="0" w:color="auto"/>
        <w:bottom w:val="none" w:sz="0" w:space="0" w:color="auto"/>
        <w:right w:val="none" w:sz="0" w:space="0" w:color="auto"/>
      </w:divBdr>
    </w:div>
    <w:div w:id="1178665259">
      <w:bodyDiv w:val="1"/>
      <w:marLeft w:val="0"/>
      <w:marRight w:val="0"/>
      <w:marTop w:val="0"/>
      <w:marBottom w:val="0"/>
      <w:divBdr>
        <w:top w:val="none" w:sz="0" w:space="0" w:color="auto"/>
        <w:left w:val="none" w:sz="0" w:space="0" w:color="auto"/>
        <w:bottom w:val="none" w:sz="0" w:space="0" w:color="auto"/>
        <w:right w:val="none" w:sz="0" w:space="0" w:color="auto"/>
      </w:divBdr>
    </w:div>
    <w:div w:id="1197694160">
      <w:bodyDiv w:val="1"/>
      <w:marLeft w:val="0"/>
      <w:marRight w:val="0"/>
      <w:marTop w:val="0"/>
      <w:marBottom w:val="0"/>
      <w:divBdr>
        <w:top w:val="none" w:sz="0" w:space="0" w:color="auto"/>
        <w:left w:val="none" w:sz="0" w:space="0" w:color="auto"/>
        <w:bottom w:val="none" w:sz="0" w:space="0" w:color="auto"/>
        <w:right w:val="none" w:sz="0" w:space="0" w:color="auto"/>
      </w:divBdr>
    </w:div>
    <w:div w:id="1253276563">
      <w:bodyDiv w:val="1"/>
      <w:marLeft w:val="0"/>
      <w:marRight w:val="0"/>
      <w:marTop w:val="0"/>
      <w:marBottom w:val="0"/>
      <w:divBdr>
        <w:top w:val="none" w:sz="0" w:space="0" w:color="auto"/>
        <w:left w:val="none" w:sz="0" w:space="0" w:color="auto"/>
        <w:bottom w:val="none" w:sz="0" w:space="0" w:color="auto"/>
        <w:right w:val="none" w:sz="0" w:space="0" w:color="auto"/>
      </w:divBdr>
      <w:divsChild>
        <w:div w:id="134110904">
          <w:marLeft w:val="0"/>
          <w:marRight w:val="0"/>
          <w:marTop w:val="0"/>
          <w:marBottom w:val="0"/>
          <w:divBdr>
            <w:top w:val="none" w:sz="0" w:space="0" w:color="auto"/>
            <w:left w:val="none" w:sz="0" w:space="0" w:color="auto"/>
            <w:bottom w:val="none" w:sz="0" w:space="0" w:color="auto"/>
            <w:right w:val="none" w:sz="0" w:space="0" w:color="auto"/>
          </w:divBdr>
          <w:divsChild>
            <w:div w:id="1231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3574">
      <w:bodyDiv w:val="1"/>
      <w:marLeft w:val="0"/>
      <w:marRight w:val="0"/>
      <w:marTop w:val="0"/>
      <w:marBottom w:val="0"/>
      <w:divBdr>
        <w:top w:val="none" w:sz="0" w:space="0" w:color="auto"/>
        <w:left w:val="none" w:sz="0" w:space="0" w:color="auto"/>
        <w:bottom w:val="none" w:sz="0" w:space="0" w:color="auto"/>
        <w:right w:val="none" w:sz="0" w:space="0" w:color="auto"/>
      </w:divBdr>
    </w:div>
    <w:div w:id="1341587752">
      <w:bodyDiv w:val="1"/>
      <w:marLeft w:val="0"/>
      <w:marRight w:val="0"/>
      <w:marTop w:val="0"/>
      <w:marBottom w:val="0"/>
      <w:divBdr>
        <w:top w:val="none" w:sz="0" w:space="0" w:color="auto"/>
        <w:left w:val="none" w:sz="0" w:space="0" w:color="auto"/>
        <w:bottom w:val="none" w:sz="0" w:space="0" w:color="auto"/>
        <w:right w:val="none" w:sz="0" w:space="0" w:color="auto"/>
      </w:divBdr>
    </w:div>
    <w:div w:id="1395931875">
      <w:bodyDiv w:val="1"/>
      <w:marLeft w:val="0"/>
      <w:marRight w:val="0"/>
      <w:marTop w:val="0"/>
      <w:marBottom w:val="0"/>
      <w:divBdr>
        <w:top w:val="none" w:sz="0" w:space="0" w:color="auto"/>
        <w:left w:val="none" w:sz="0" w:space="0" w:color="auto"/>
        <w:bottom w:val="none" w:sz="0" w:space="0" w:color="auto"/>
        <w:right w:val="none" w:sz="0" w:space="0" w:color="auto"/>
      </w:divBdr>
    </w:div>
    <w:div w:id="1505903452">
      <w:bodyDiv w:val="1"/>
      <w:marLeft w:val="0"/>
      <w:marRight w:val="0"/>
      <w:marTop w:val="0"/>
      <w:marBottom w:val="0"/>
      <w:divBdr>
        <w:top w:val="none" w:sz="0" w:space="0" w:color="auto"/>
        <w:left w:val="none" w:sz="0" w:space="0" w:color="auto"/>
        <w:bottom w:val="none" w:sz="0" w:space="0" w:color="auto"/>
        <w:right w:val="none" w:sz="0" w:space="0" w:color="auto"/>
      </w:divBdr>
    </w:div>
    <w:div w:id="1525360007">
      <w:bodyDiv w:val="1"/>
      <w:marLeft w:val="0"/>
      <w:marRight w:val="0"/>
      <w:marTop w:val="0"/>
      <w:marBottom w:val="0"/>
      <w:divBdr>
        <w:top w:val="none" w:sz="0" w:space="0" w:color="auto"/>
        <w:left w:val="none" w:sz="0" w:space="0" w:color="auto"/>
        <w:bottom w:val="none" w:sz="0" w:space="0" w:color="auto"/>
        <w:right w:val="none" w:sz="0" w:space="0" w:color="auto"/>
      </w:divBdr>
    </w:div>
    <w:div w:id="1562015064">
      <w:bodyDiv w:val="1"/>
      <w:marLeft w:val="0"/>
      <w:marRight w:val="0"/>
      <w:marTop w:val="0"/>
      <w:marBottom w:val="0"/>
      <w:divBdr>
        <w:top w:val="none" w:sz="0" w:space="0" w:color="auto"/>
        <w:left w:val="none" w:sz="0" w:space="0" w:color="auto"/>
        <w:bottom w:val="none" w:sz="0" w:space="0" w:color="auto"/>
        <w:right w:val="none" w:sz="0" w:space="0" w:color="auto"/>
      </w:divBdr>
    </w:div>
    <w:div w:id="1799567671">
      <w:bodyDiv w:val="1"/>
      <w:marLeft w:val="0"/>
      <w:marRight w:val="0"/>
      <w:marTop w:val="0"/>
      <w:marBottom w:val="0"/>
      <w:divBdr>
        <w:top w:val="none" w:sz="0" w:space="0" w:color="auto"/>
        <w:left w:val="none" w:sz="0" w:space="0" w:color="auto"/>
        <w:bottom w:val="none" w:sz="0" w:space="0" w:color="auto"/>
        <w:right w:val="none" w:sz="0" w:space="0" w:color="auto"/>
      </w:divBdr>
    </w:div>
    <w:div w:id="1806508613">
      <w:bodyDiv w:val="1"/>
      <w:marLeft w:val="0"/>
      <w:marRight w:val="0"/>
      <w:marTop w:val="0"/>
      <w:marBottom w:val="0"/>
      <w:divBdr>
        <w:top w:val="none" w:sz="0" w:space="0" w:color="auto"/>
        <w:left w:val="none" w:sz="0" w:space="0" w:color="auto"/>
        <w:bottom w:val="none" w:sz="0" w:space="0" w:color="auto"/>
        <w:right w:val="none" w:sz="0" w:space="0" w:color="auto"/>
      </w:divBdr>
    </w:div>
    <w:div w:id="1841844113">
      <w:bodyDiv w:val="1"/>
      <w:marLeft w:val="0"/>
      <w:marRight w:val="0"/>
      <w:marTop w:val="0"/>
      <w:marBottom w:val="0"/>
      <w:divBdr>
        <w:top w:val="none" w:sz="0" w:space="0" w:color="auto"/>
        <w:left w:val="none" w:sz="0" w:space="0" w:color="auto"/>
        <w:bottom w:val="none" w:sz="0" w:space="0" w:color="auto"/>
        <w:right w:val="none" w:sz="0" w:space="0" w:color="auto"/>
      </w:divBdr>
    </w:div>
    <w:div w:id="1921212677">
      <w:bodyDiv w:val="1"/>
      <w:marLeft w:val="0"/>
      <w:marRight w:val="0"/>
      <w:marTop w:val="0"/>
      <w:marBottom w:val="0"/>
      <w:divBdr>
        <w:top w:val="none" w:sz="0" w:space="0" w:color="auto"/>
        <w:left w:val="none" w:sz="0" w:space="0" w:color="auto"/>
        <w:bottom w:val="none" w:sz="0" w:space="0" w:color="auto"/>
        <w:right w:val="none" w:sz="0" w:space="0" w:color="auto"/>
      </w:divBdr>
    </w:div>
    <w:div w:id="1925331717">
      <w:bodyDiv w:val="1"/>
      <w:marLeft w:val="0"/>
      <w:marRight w:val="0"/>
      <w:marTop w:val="0"/>
      <w:marBottom w:val="0"/>
      <w:divBdr>
        <w:top w:val="none" w:sz="0" w:space="0" w:color="auto"/>
        <w:left w:val="none" w:sz="0" w:space="0" w:color="auto"/>
        <w:bottom w:val="none" w:sz="0" w:space="0" w:color="auto"/>
        <w:right w:val="none" w:sz="0" w:space="0" w:color="auto"/>
      </w:divBdr>
    </w:div>
    <w:div w:id="20701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yperlink" Target="https://isds.tpex.org.tw/IFRS/front/" TargetMode="External"/><Relationship Id="rId3" Type="http://schemas.openxmlformats.org/officeDocument/2006/relationships/customXml" Target="../customXml/item3.xml"/><Relationship Id="rId21" Type="http://schemas.openxmlformats.org/officeDocument/2006/relationships/hyperlink" Target="https://isds.tpex.org.tw/IFRS/front/" TargetMode="External"/><Relationship Id="rId7" Type="http://schemas.openxmlformats.org/officeDocument/2006/relationships/settings" Target="settings.xml"/><Relationship Id="rId12" Type="http://schemas.openxmlformats.org/officeDocument/2006/relationships/hyperlink" Target="https://isds.tpex.org.tw/IFRS/front/" TargetMode="External"/><Relationship Id="rId17" Type="http://schemas.openxmlformats.org/officeDocument/2006/relationships/hyperlink" Target="https://www.fsc.gov.tw/ch/home.jsp?id=96&amp;parentpath=0,2&amp;mcustomize=news_view.jsp&amp;dataserno=202609230001&amp;dtable=New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sc.gov.tw/ch/home.jsp?id=2&amp;parentpath=0&amp;mcustomize=news_view.jsp&amp;dataserno=202308170002&amp;dtable=News" TargetMode="External"/><Relationship Id="rId20" Type="http://schemas.openxmlformats.org/officeDocument/2006/relationships/hyperlink" Target="https://isds.tpex.org.tw/IFRS/fro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ds.tpex.org.tw/IFRS/fron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fb.gov.tw/ch/home.jsp?id=95&amp;parentpath=0,2&amp;mcustomize=multimessage_view.jsp&amp;dataserno=202308170002&amp;dtable=New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sds.tpex.org.tw/IFRS/fro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3" Type="http://schemas.openxmlformats.org/officeDocument/2006/relationships/hyperlink" Target="https://www.sfb.gov.tw/ch/home.jsp?id=88&amp;parentpath=0,3&amp;mcustomize=lawnews_view.jsp&amp;dataserno=202404220001" TargetMode="External"/><Relationship Id="rId7" Type="http://schemas.openxmlformats.org/officeDocument/2006/relationships/hyperlink" Target="https://www.fsc.gov.tw/ch/home.jsp?id=128&amp;parentpath=0,3&amp;mcustomize=lawnew_view.jsp&amp;dataserno=202404220002&amp;aplistdn=ou=newlaw,ou=chlaw,ou=ap_root,o=fsc,c=tw&amp;dtable=NewsLaw" TargetMode="External"/><Relationship Id="rId2" Type="http://schemas.openxmlformats.org/officeDocument/2006/relationships/hyperlink" Target="https://isds.tpex.org.tw/IFRS/front/" TargetMode="External"/><Relationship Id="rId1" Type="http://schemas.openxmlformats.org/officeDocument/2006/relationships/hyperlink" Target="https://isds.tpex.org.tw/IFRS/front/" TargetMode="External"/><Relationship Id="rId6" Type="http://schemas.openxmlformats.org/officeDocument/2006/relationships/hyperlink" Target="https://www.sfb.gov.tw/ch/home.jsp?id=88&amp;parentpath=0,3&amp;mcustomize=lawnews_view.jsp&amp;dataserno=202404220001" TargetMode="External"/><Relationship Id="rId5"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10" Type="http://schemas.openxmlformats.org/officeDocument/2006/relationships/hyperlink" Target="https://isds.tpex.org.tw/IFRS/front/" TargetMode="External"/><Relationship Id="rId4" Type="http://schemas.openxmlformats.org/officeDocument/2006/relationships/hyperlink" Target="https://www.fsc.gov.tw/ch/home.jsp?id=128&amp;parentpath=0,3&amp;mcustomize=lawnew_view.jsp&amp;dataserno=202404220002&amp;aplistdn=ou=newlaw,ou=chlaw,ou=ap_root,o=fsc,c=tw&amp;dtable=NewsLaw" TargetMode="External"/><Relationship Id="rId9" Type="http://schemas.openxmlformats.org/officeDocument/2006/relationships/hyperlink" Target="https://isds.tpex.org.tw/IFRS/fron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98164d-ff54-40e0-9d0f-428fc7a418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8A613625B9944C9103505F599478C4" ma:contentTypeVersion="13" ma:contentTypeDescription="Create a new document." ma:contentTypeScope="" ma:versionID="9ed824c4130a91858243c713120b6895">
  <xsd:schema xmlns:xsd="http://www.w3.org/2001/XMLSchema" xmlns:xs="http://www.w3.org/2001/XMLSchema" xmlns:p="http://schemas.microsoft.com/office/2006/metadata/properties" xmlns:ns3="de98164d-ff54-40e0-9d0f-428fc7a41889" xmlns:ns4="7eb1ab5f-9bfa-4a40-8c84-5998adb87942" targetNamespace="http://schemas.microsoft.com/office/2006/metadata/properties" ma:root="true" ma:fieldsID="255b014aa871f60a06845af31aa1d96e" ns3:_="" ns4:_="">
    <xsd:import namespace="de98164d-ff54-40e0-9d0f-428fc7a41889"/>
    <xsd:import namespace="7eb1ab5f-9bfa-4a40-8c84-5998adb879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8164d-ff54-40e0-9d0f-428fc7a41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1ab5f-9bfa-4a40-8c84-5998adb879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D77BB-DBD0-4FB8-92C2-DA32491C656C}">
  <ds:schemaRefs>
    <ds:schemaRef ds:uri="http://schemas.microsoft.com/office/2006/metadata/properties"/>
    <ds:schemaRef ds:uri="http://schemas.microsoft.com/office/infopath/2007/PartnerControls"/>
    <ds:schemaRef ds:uri="de98164d-ff54-40e0-9d0f-428fc7a41889"/>
  </ds:schemaRefs>
</ds:datastoreItem>
</file>

<file path=customXml/itemProps2.xml><?xml version="1.0" encoding="utf-8"?>
<ds:datastoreItem xmlns:ds="http://schemas.openxmlformats.org/officeDocument/2006/customXml" ds:itemID="{79D694CE-0B7D-4D75-BE8C-7BB626DF0483}">
  <ds:schemaRefs>
    <ds:schemaRef ds:uri="http://schemas.microsoft.com/sharepoint/v3/contenttype/forms"/>
  </ds:schemaRefs>
</ds:datastoreItem>
</file>

<file path=customXml/itemProps3.xml><?xml version="1.0" encoding="utf-8"?>
<ds:datastoreItem xmlns:ds="http://schemas.openxmlformats.org/officeDocument/2006/customXml" ds:itemID="{6F8DB340-5F8B-4998-8451-C768EC652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8164d-ff54-40e0-9d0f-428fc7a41889"/>
    <ds:schemaRef ds:uri="7eb1ab5f-9bfa-4a40-8c84-5998adb8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6DFB7-515A-4BBB-9C1A-C71E2A862B3C}">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3353</TotalTime>
  <Pages>20</Pages>
  <Words>1577</Words>
  <Characters>8992</Characters>
  <Application>Microsoft Office Word</Application>
  <DocSecurity>0</DocSecurity>
  <Lines>74</Lines>
  <Paragraphs>21</Paragraphs>
  <ScaleCrop>false</ScaleCrop>
  <Company>twse</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○○公司國際會計準則(IFRS)轉換計畫</dc:title>
  <dc:subject/>
  <dc:creator>Chen, Irene P.C. (TW/511511)</dc:creator>
  <cp:keywords/>
  <dc:description/>
  <cp:lastModifiedBy>顏辰軒</cp:lastModifiedBy>
  <cp:revision>237</cp:revision>
  <cp:lastPrinted>2026-03-26T10:24:00Z</cp:lastPrinted>
  <dcterms:created xsi:type="dcterms:W3CDTF">2026-01-22T01:20:00Z</dcterms:created>
  <dcterms:modified xsi:type="dcterms:W3CDTF">2026-10-02T02:39:00Z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0x010100228A613625B9944C9103505F599478C4</vt:lpwstr>
  </property>
</Properties>
</file>